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1"/>
        <w:gridCol w:w="1668"/>
        <w:gridCol w:w="1429"/>
        <w:gridCol w:w="4161"/>
        <w:gridCol w:w="1669"/>
        <w:gridCol w:w="1432"/>
      </w:tblGrid>
      <w:tr>
        <w:trPr>
          <w:trHeight w:val="212" w:hRule="atLeast"/>
        </w:trPr>
        <w:tc>
          <w:tcPr>
            <w:tcW w:w="4151" w:type="dxa"/>
          </w:tcPr>
          <w:p>
            <w:pPr>
              <w:pStyle w:val="TableParagraph"/>
              <w:spacing w:line="134" w:lineRule="exact"/>
              <w:ind w:left="16"/>
              <w:rPr>
                <w:sz w:val="12"/>
              </w:rPr>
            </w:pPr>
            <w:r>
              <w:rPr>
                <w:sz w:val="12"/>
              </w:rPr>
              <w:t>Município: NOVA ROMA DO SUL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1" w:type="dxa"/>
          </w:tcPr>
          <w:p>
            <w:pPr>
              <w:pStyle w:val="TableParagraph"/>
              <w:spacing w:line="134" w:lineRule="exact"/>
              <w:ind w:left="25"/>
              <w:rPr>
                <w:sz w:val="12"/>
              </w:rPr>
            </w:pPr>
            <w:r>
              <w:rPr>
                <w:sz w:val="12"/>
              </w:rPr>
              <w:t>UF: ESTADO DO RIO GRANDE DO SUL</w:t>
            </w:r>
          </w:p>
        </w:tc>
        <w:tc>
          <w:tcPr>
            <w:tcW w:w="16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4151" w:type="dxa"/>
          </w:tcPr>
          <w:p>
            <w:pPr>
              <w:pStyle w:val="TableParagraph"/>
              <w:spacing w:before="74"/>
              <w:ind w:left="16"/>
              <w:rPr>
                <w:sz w:val="12"/>
              </w:rPr>
            </w:pPr>
            <w:r>
              <w:rPr>
                <w:sz w:val="12"/>
              </w:rPr>
              <w:t>Período: Exercício de 2016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1" w:type="dxa"/>
          </w:tcPr>
          <w:p>
            <w:pPr>
              <w:pStyle w:val="TableParagraph"/>
              <w:spacing w:before="74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Balanço Financeiro</w:t>
            </w:r>
          </w:p>
        </w:tc>
        <w:tc>
          <w:tcPr>
            <w:tcW w:w="16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1" w:hRule="atLeast"/>
        </w:trPr>
        <w:tc>
          <w:tcPr>
            <w:tcW w:w="41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4"/>
              <w:ind w:left="16"/>
              <w:rPr>
                <w:sz w:val="12"/>
              </w:rPr>
            </w:pPr>
            <w:r>
              <w:rPr>
                <w:sz w:val="12"/>
              </w:rPr>
              <w:t>Unidade Gestora: 0001 - CÂMARA MUNICIPAL</w:t>
            </w:r>
          </w:p>
        </w:tc>
        <w:tc>
          <w:tcPr>
            <w:tcW w:w="166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9" w:hRule="atLeast"/>
        </w:trPr>
        <w:tc>
          <w:tcPr>
            <w:tcW w:w="7248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before="78"/>
              <w:ind w:left="3250" w:right="3222"/>
              <w:jc w:val="center"/>
              <w:rPr>
                <w:sz w:val="12"/>
              </w:rPr>
            </w:pPr>
            <w:r>
              <w:rPr>
                <w:sz w:val="12"/>
              </w:rPr>
              <w:t>INGRESSOS</w:t>
            </w:r>
          </w:p>
        </w:tc>
        <w:tc>
          <w:tcPr>
            <w:tcW w:w="726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before="78"/>
              <w:ind w:left="3225" w:right="3234"/>
              <w:jc w:val="center"/>
              <w:rPr>
                <w:sz w:val="12"/>
              </w:rPr>
            </w:pPr>
            <w:r>
              <w:rPr>
                <w:sz w:val="12"/>
              </w:rPr>
              <w:t>DISPÊNDIOS</w:t>
            </w:r>
          </w:p>
        </w:tc>
      </w:tr>
      <w:tr>
        <w:trPr>
          <w:trHeight w:val="259" w:hRule="atLeast"/>
        </w:trPr>
        <w:tc>
          <w:tcPr>
            <w:tcW w:w="415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before="78"/>
              <w:ind w:left="1078"/>
              <w:rPr>
                <w:sz w:val="12"/>
              </w:rPr>
            </w:pPr>
            <w:r>
              <w:rPr>
                <w:sz w:val="12"/>
              </w:rPr>
              <w:t>ESPECIFICAÇÃO</w:t>
            </w:r>
          </w:p>
        </w:tc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before="78"/>
              <w:ind w:left="358"/>
              <w:rPr>
                <w:sz w:val="12"/>
              </w:rPr>
            </w:pPr>
            <w:r>
              <w:rPr>
                <w:sz w:val="12"/>
              </w:rPr>
              <w:t>Exercício Atual</w:t>
            </w:r>
          </w:p>
        </w:tc>
        <w:tc>
          <w:tcPr>
            <w:tcW w:w="142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before="78"/>
              <w:ind w:left="186"/>
              <w:rPr>
                <w:sz w:val="12"/>
              </w:rPr>
            </w:pPr>
            <w:r>
              <w:rPr>
                <w:sz w:val="12"/>
              </w:rPr>
              <w:t>Exercício Anterior</w:t>
            </w:r>
          </w:p>
        </w:tc>
        <w:tc>
          <w:tcPr>
            <w:tcW w:w="41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before="78"/>
              <w:ind w:left="1063"/>
              <w:rPr>
                <w:sz w:val="12"/>
              </w:rPr>
            </w:pPr>
            <w:r>
              <w:rPr>
                <w:sz w:val="12"/>
              </w:rPr>
              <w:t>ESPECIFICAÇÃO</w:t>
            </w:r>
          </w:p>
        </w:tc>
        <w:tc>
          <w:tcPr>
            <w:tcW w:w="1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before="78"/>
              <w:ind w:left="356"/>
              <w:rPr>
                <w:sz w:val="12"/>
              </w:rPr>
            </w:pPr>
            <w:r>
              <w:rPr>
                <w:sz w:val="12"/>
              </w:rPr>
              <w:t>Exercício Atual</w:t>
            </w:r>
          </w:p>
        </w:tc>
        <w:tc>
          <w:tcPr>
            <w:tcW w:w="143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before="78"/>
              <w:ind w:left="183"/>
              <w:rPr>
                <w:sz w:val="12"/>
              </w:rPr>
            </w:pPr>
            <w:r>
              <w:rPr>
                <w:sz w:val="12"/>
              </w:rPr>
              <w:t>Exercício Anterior</w:t>
            </w:r>
          </w:p>
        </w:tc>
      </w:tr>
      <w:tr>
        <w:trPr>
          <w:trHeight w:val="444" w:hRule="atLeast"/>
        </w:trPr>
        <w:tc>
          <w:tcPr>
            <w:tcW w:w="4151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RECEITA ORÇAMENTÁRIA</w:t>
            </w:r>
          </w:p>
        </w:tc>
        <w:tc>
          <w:tcPr>
            <w:tcW w:w="1668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83"/>
              <w:ind w:right="186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15"/>
              <w:rPr>
                <w:b/>
                <w:sz w:val="12"/>
              </w:rPr>
            </w:pPr>
            <w:r>
              <w:rPr>
                <w:b/>
                <w:sz w:val="12"/>
              </w:rPr>
              <w:t>DESPESA ORÇAMENTÁRIA</w:t>
            </w:r>
          </w:p>
        </w:tc>
        <w:tc>
          <w:tcPr>
            <w:tcW w:w="1669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83"/>
              <w:ind w:right="189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326.459,90</w:t>
            </w:r>
          </w:p>
        </w:tc>
        <w:tc>
          <w:tcPr>
            <w:tcW w:w="14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3"/>
              <w:ind w:right="73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325.165,72</w:t>
            </w:r>
          </w:p>
        </w:tc>
      </w:tr>
      <w:tr>
        <w:trPr>
          <w:trHeight w:val="404" w:hRule="atLeast"/>
        </w:trPr>
        <w:tc>
          <w:tcPr>
            <w:tcW w:w="415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ind w:left="150"/>
              <w:rPr>
                <w:sz w:val="12"/>
              </w:rPr>
            </w:pPr>
            <w:r>
              <w:rPr>
                <w:sz w:val="12"/>
              </w:rPr>
              <w:t>RECEITAS CORRENTES</w:t>
            </w:r>
          </w:p>
        </w:tc>
        <w:tc>
          <w:tcPr>
            <w:tcW w:w="166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ind w:left="149"/>
              <w:rPr>
                <w:sz w:val="12"/>
              </w:rPr>
            </w:pPr>
            <w:r>
              <w:rPr>
                <w:sz w:val="12"/>
              </w:rPr>
              <w:t>DESPESAS CORRENTES</w:t>
            </w:r>
          </w:p>
        </w:tc>
        <w:tc>
          <w:tcPr>
            <w:tcW w:w="16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326.459,90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321.565,72</w:t>
            </w:r>
          </w:p>
        </w:tc>
      </w:tr>
      <w:tr>
        <w:trPr>
          <w:trHeight w:val="292" w:hRule="atLeast"/>
        </w:trPr>
        <w:tc>
          <w:tcPr>
            <w:tcW w:w="4151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left="150"/>
              <w:rPr>
                <w:sz w:val="12"/>
              </w:rPr>
            </w:pPr>
            <w:r>
              <w:rPr>
                <w:sz w:val="12"/>
              </w:rPr>
              <w:t>(-)DEDUÇÕES DA RECEITA</w:t>
            </w:r>
          </w:p>
        </w:tc>
        <w:tc>
          <w:tcPr>
            <w:tcW w:w="1668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left="216"/>
              <w:rPr>
                <w:sz w:val="12"/>
              </w:rPr>
            </w:pPr>
            <w:r>
              <w:rPr>
                <w:sz w:val="12"/>
              </w:rPr>
              <w:t>PESSOAL E ENCARGOS SOCIAIS</w:t>
            </w:r>
          </w:p>
        </w:tc>
        <w:tc>
          <w:tcPr>
            <w:tcW w:w="1669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313.514,40</w:t>
            </w:r>
          </w:p>
        </w:tc>
        <w:tc>
          <w:tcPr>
            <w:tcW w:w="1432" w:type="dxa"/>
            <w:shd w:val="clear" w:color="auto" w:fill="C0C0C0"/>
          </w:tcPr>
          <w:p>
            <w:pPr>
              <w:pStyle w:val="TableParagraph"/>
              <w:spacing w:before="106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308.674,35</w:t>
            </w:r>
          </w:p>
        </w:tc>
      </w:tr>
      <w:tr>
        <w:trPr>
          <w:trHeight w:val="288" w:hRule="atLeast"/>
        </w:trPr>
        <w:tc>
          <w:tcPr>
            <w:tcW w:w="41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50"/>
              <w:rPr>
                <w:sz w:val="12"/>
              </w:rPr>
            </w:pPr>
            <w:r>
              <w:rPr>
                <w:sz w:val="12"/>
              </w:rPr>
              <w:t>RECEITAS DE CAPITAL</w:t>
            </w:r>
          </w:p>
        </w:tc>
        <w:tc>
          <w:tcPr>
            <w:tcW w:w="1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216"/>
              <w:rPr>
                <w:sz w:val="12"/>
              </w:rPr>
            </w:pPr>
            <w:r>
              <w:rPr>
                <w:sz w:val="12"/>
              </w:rPr>
              <w:t>OUTRAS DESPESAS CORRENTES</w:t>
            </w:r>
          </w:p>
        </w:tc>
        <w:tc>
          <w:tcPr>
            <w:tcW w:w="16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12.945,50</w:t>
            </w:r>
          </w:p>
        </w:tc>
        <w:tc>
          <w:tcPr>
            <w:tcW w:w="1432" w:type="dxa"/>
          </w:tcPr>
          <w:p>
            <w:pPr>
              <w:pStyle w:val="TableParagraph"/>
              <w:spacing w:before="103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12.891,37</w:t>
            </w:r>
          </w:p>
        </w:tc>
      </w:tr>
      <w:tr>
        <w:trPr>
          <w:trHeight w:val="292" w:hRule="atLeast"/>
        </w:trPr>
        <w:tc>
          <w:tcPr>
            <w:tcW w:w="4151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left="150"/>
              <w:rPr>
                <w:sz w:val="12"/>
              </w:rPr>
            </w:pPr>
            <w:r>
              <w:rPr>
                <w:sz w:val="12"/>
              </w:rPr>
              <w:t>(-)DEDUÇÕES DA RECEITA</w:t>
            </w:r>
          </w:p>
        </w:tc>
        <w:tc>
          <w:tcPr>
            <w:tcW w:w="1668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left="149"/>
              <w:rPr>
                <w:sz w:val="12"/>
              </w:rPr>
            </w:pPr>
            <w:r>
              <w:rPr>
                <w:sz w:val="12"/>
              </w:rPr>
              <w:t>DESPESAS DE CAPITAL</w:t>
            </w:r>
          </w:p>
        </w:tc>
        <w:tc>
          <w:tcPr>
            <w:tcW w:w="1669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32" w:type="dxa"/>
            <w:shd w:val="clear" w:color="auto" w:fill="C0C0C0"/>
          </w:tcPr>
          <w:p>
            <w:pPr>
              <w:pStyle w:val="TableParagraph"/>
              <w:spacing w:before="106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3.600,00</w:t>
            </w:r>
          </w:p>
        </w:tc>
      </w:tr>
      <w:tr>
        <w:trPr>
          <w:trHeight w:val="277" w:hRule="atLeast"/>
        </w:trPr>
        <w:tc>
          <w:tcPr>
            <w:tcW w:w="41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216"/>
              <w:rPr>
                <w:sz w:val="12"/>
              </w:rPr>
            </w:pPr>
            <w:r>
              <w:rPr>
                <w:sz w:val="12"/>
              </w:rPr>
              <w:t>INVESTIMENTOS</w:t>
            </w: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3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3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3.600,00</w:t>
            </w:r>
          </w:p>
        </w:tc>
      </w:tr>
      <w:tr>
        <w:trPr>
          <w:trHeight w:val="282" w:hRule="atLeast"/>
        </w:trPr>
        <w:tc>
          <w:tcPr>
            <w:tcW w:w="41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TRANSFERÊNCIAS FINANCEIRAS RECEBIDAS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right="186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326.459,90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325.165,72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left="15"/>
              <w:rPr>
                <w:b/>
                <w:sz w:val="12"/>
              </w:rPr>
            </w:pPr>
            <w:r>
              <w:rPr>
                <w:b/>
                <w:sz w:val="12"/>
              </w:rPr>
              <w:t>TRANSFERÊNCIAS FINANCEIRAS CONCEDIDAS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right="189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432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right="73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7,00</w:t>
            </w:r>
          </w:p>
        </w:tc>
      </w:tr>
      <w:tr>
        <w:trPr>
          <w:trHeight w:val="287" w:hRule="atLeast"/>
        </w:trPr>
        <w:tc>
          <w:tcPr>
            <w:tcW w:w="415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1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9" w:hRule="atLeast"/>
        </w:trPr>
        <w:tc>
          <w:tcPr>
            <w:tcW w:w="4151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83"/>
              <w:rPr>
                <w:sz w:val="12"/>
              </w:rPr>
            </w:pPr>
            <w:r>
              <w:rPr>
                <w:sz w:val="12"/>
              </w:rPr>
              <w:t>TRANSFERÊNCIAS RECEBIDAS PARA A EXECUÇÃO ORÇAMENTÁRIA</w:t>
            </w:r>
          </w:p>
        </w:tc>
        <w:tc>
          <w:tcPr>
            <w:tcW w:w="1668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326.459,90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325.165,72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83" w:lineRule="auto" w:before="12"/>
              <w:ind w:left="15" w:right="8" w:firstLine="67"/>
              <w:rPr>
                <w:sz w:val="12"/>
              </w:rPr>
            </w:pPr>
            <w:r>
              <w:rPr>
                <w:sz w:val="12"/>
              </w:rPr>
              <w:t>TRANSFERÊNCIAS CONCEDIDAS PARA A EXECUÇÃO ORCAMENTÁRIA</w:t>
            </w:r>
          </w:p>
        </w:tc>
        <w:tc>
          <w:tcPr>
            <w:tcW w:w="1669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32" w:type="dxa"/>
            <w:shd w:val="clear" w:color="auto" w:fill="C0C0C0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7,00</w:t>
            </w:r>
          </w:p>
        </w:tc>
      </w:tr>
      <w:tr>
        <w:trPr>
          <w:trHeight w:val="384" w:hRule="atLeast"/>
        </w:trPr>
        <w:tc>
          <w:tcPr>
            <w:tcW w:w="41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3" w:lineRule="auto" w:before="10"/>
              <w:ind w:left="16" w:firstLine="67"/>
              <w:rPr>
                <w:sz w:val="12"/>
              </w:rPr>
            </w:pPr>
            <w:r>
              <w:rPr>
                <w:sz w:val="12"/>
              </w:rPr>
              <w:t>TRANSFERÊNCIAS RECEBIDAS INDEPENDENTES DE EXECUÇÃO ORÇAMENTÁRIA</w:t>
            </w:r>
          </w:p>
        </w:tc>
        <w:tc>
          <w:tcPr>
            <w:tcW w:w="1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auto" w:before="10"/>
              <w:ind w:left="15" w:firstLine="67"/>
              <w:rPr>
                <w:sz w:val="12"/>
              </w:rPr>
            </w:pPr>
            <w:r>
              <w:rPr>
                <w:sz w:val="12"/>
              </w:rPr>
              <w:t>TRANSFERÊNCIAS CONCEDIDAS - INDEPENDENTES DE EXECUÇÃO ORÇAMENTÁRIA</w:t>
            </w:r>
          </w:p>
        </w:tc>
        <w:tc>
          <w:tcPr>
            <w:tcW w:w="16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>
        <w:trPr>
          <w:trHeight w:val="388" w:hRule="atLeast"/>
        </w:trPr>
        <w:tc>
          <w:tcPr>
            <w:tcW w:w="4151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83" w:lineRule="auto" w:before="12"/>
              <w:ind w:left="16" w:right="8" w:firstLine="67"/>
              <w:rPr>
                <w:sz w:val="12"/>
              </w:rPr>
            </w:pPr>
            <w:r>
              <w:rPr>
                <w:sz w:val="12"/>
              </w:rPr>
              <w:t>TRANSFERENCIAS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RECEBIDAS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APORTES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RECURSOS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 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RPPS</w:t>
            </w:r>
          </w:p>
        </w:tc>
        <w:tc>
          <w:tcPr>
            <w:tcW w:w="1668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83" w:lineRule="auto" w:before="12"/>
              <w:ind w:left="15" w:firstLine="67"/>
              <w:rPr>
                <w:sz w:val="12"/>
              </w:rPr>
            </w:pPr>
            <w:r>
              <w:rPr>
                <w:sz w:val="12"/>
              </w:rPr>
              <w:t>TRANSFERÊNCIAS CONCEDIDAS PARA APORTES DE RECURSOS PARA O RPPS</w:t>
            </w:r>
          </w:p>
        </w:tc>
        <w:tc>
          <w:tcPr>
            <w:tcW w:w="1669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32" w:type="dxa"/>
            <w:shd w:val="clear" w:color="auto" w:fill="C0C0C0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>
        <w:trPr>
          <w:trHeight w:val="664" w:hRule="atLeast"/>
        </w:trPr>
        <w:tc>
          <w:tcPr>
            <w:tcW w:w="41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auto" w:before="10"/>
              <w:ind w:left="16" w:right="8" w:firstLine="67"/>
              <w:rPr>
                <w:sz w:val="12"/>
              </w:rPr>
            </w:pPr>
            <w:r>
              <w:rPr>
                <w:sz w:val="12"/>
              </w:rPr>
              <w:t>TRANSFERÊNCIAS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RECEBIDAS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APORTES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RECURSOS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 O RGPS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auto" w:before="10"/>
              <w:ind w:left="15" w:firstLine="67"/>
              <w:rPr>
                <w:sz w:val="12"/>
              </w:rPr>
            </w:pPr>
            <w:r>
              <w:rPr>
                <w:sz w:val="12"/>
              </w:rPr>
              <w:t>TRANSFERÊNCIAS CONCEDIDAS PARA APORTES DE RECURSOS PARA O RGPS</w:t>
            </w: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>
        <w:trPr>
          <w:trHeight w:val="282" w:hRule="atLeast"/>
        </w:trPr>
        <w:tc>
          <w:tcPr>
            <w:tcW w:w="41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RECEBIMENTOS EXTRAORÇAMENTÁRIOS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right="186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1.501,72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7,00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left="15"/>
              <w:rPr>
                <w:b/>
                <w:sz w:val="12"/>
              </w:rPr>
            </w:pPr>
            <w:r>
              <w:rPr>
                <w:b/>
                <w:sz w:val="12"/>
              </w:rPr>
              <w:t>PAGAMENTOS EXTRAORÇAMENTÁRIOS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right="189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1,72</w:t>
            </w:r>
          </w:p>
        </w:tc>
        <w:tc>
          <w:tcPr>
            <w:tcW w:w="1432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right="73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</w:tr>
      <w:tr>
        <w:trPr>
          <w:trHeight w:val="578" w:hRule="atLeast"/>
        </w:trPr>
        <w:tc>
          <w:tcPr>
            <w:tcW w:w="415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INSCRIÇÃO DE RESTOS A PAGAR PROCESSADOS</w:t>
            </w:r>
          </w:p>
        </w:tc>
        <w:tc>
          <w:tcPr>
            <w:tcW w:w="166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PAGAMENTO DE RESTOS A PAGAR PROCESSADOS</w:t>
            </w:r>
          </w:p>
        </w:tc>
        <w:tc>
          <w:tcPr>
            <w:tcW w:w="16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4151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left="83"/>
              <w:rPr>
                <w:sz w:val="12"/>
              </w:rPr>
            </w:pPr>
            <w:r>
              <w:rPr>
                <w:sz w:val="12"/>
              </w:rPr>
              <w:t>INSCRIÇÃO DE RESTOS A PAGAR NÃO PROCESSADOS</w:t>
            </w:r>
          </w:p>
        </w:tc>
        <w:tc>
          <w:tcPr>
            <w:tcW w:w="1668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1.500,00</w:t>
            </w:r>
          </w:p>
        </w:tc>
        <w:tc>
          <w:tcPr>
            <w:tcW w:w="1429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left="82"/>
              <w:rPr>
                <w:sz w:val="12"/>
              </w:rPr>
            </w:pPr>
            <w:r>
              <w:rPr>
                <w:sz w:val="12"/>
              </w:rPr>
              <w:t>PAGAMENTO DE RESTOS A PAGAR NÃO PROCESSADOS</w:t>
            </w:r>
          </w:p>
        </w:tc>
        <w:tc>
          <w:tcPr>
            <w:tcW w:w="1669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32" w:type="dxa"/>
            <w:shd w:val="clear" w:color="auto" w:fill="C0C0C0"/>
          </w:tcPr>
          <w:p>
            <w:pPr>
              <w:pStyle w:val="TableParagraph"/>
              <w:spacing w:before="106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41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83"/>
              <w:rPr>
                <w:sz w:val="12"/>
              </w:rPr>
            </w:pPr>
            <w:r>
              <w:rPr>
                <w:sz w:val="12"/>
              </w:rPr>
              <w:t>DEPÓSITOS RESTITUÍVEIS E VALORES VINCULADOS</w:t>
            </w:r>
          </w:p>
        </w:tc>
        <w:tc>
          <w:tcPr>
            <w:tcW w:w="1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1,72</w:t>
            </w:r>
          </w:p>
        </w:tc>
        <w:tc>
          <w:tcPr>
            <w:tcW w:w="14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7,00</w:t>
            </w: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82"/>
              <w:rPr>
                <w:sz w:val="12"/>
              </w:rPr>
            </w:pPr>
            <w:r>
              <w:rPr>
                <w:sz w:val="12"/>
              </w:rPr>
              <w:t>DEPÓSITOS RESTITUÍVEIS E VALORES VINCULADOS</w:t>
            </w:r>
          </w:p>
        </w:tc>
        <w:tc>
          <w:tcPr>
            <w:tcW w:w="16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1,72</w:t>
            </w:r>
          </w:p>
        </w:tc>
        <w:tc>
          <w:tcPr>
            <w:tcW w:w="1432" w:type="dxa"/>
          </w:tcPr>
          <w:p>
            <w:pPr>
              <w:pStyle w:val="TableParagraph"/>
              <w:spacing w:before="103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41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left="83"/>
              <w:rPr>
                <w:sz w:val="12"/>
              </w:rPr>
            </w:pPr>
            <w:r>
              <w:rPr>
                <w:sz w:val="12"/>
              </w:rPr>
              <w:t>OUTROS RECEBIMENTOS EXTRAORÇAMENTÁRIOS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left="82"/>
              <w:rPr>
                <w:sz w:val="12"/>
              </w:rPr>
            </w:pPr>
            <w:r>
              <w:rPr>
                <w:sz w:val="12"/>
              </w:rPr>
              <w:t>OUTROS PAGAMENTOS EXTRAORÇAMENTÁRIOS</w:t>
            </w: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>
        <w:trPr>
          <w:trHeight w:val="282" w:hRule="atLeast"/>
        </w:trPr>
        <w:tc>
          <w:tcPr>
            <w:tcW w:w="41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SALDO DO EXERCÍCIO ANTERIOR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right="186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left="15"/>
              <w:rPr>
                <w:b/>
                <w:sz w:val="12"/>
              </w:rPr>
            </w:pPr>
            <w:r>
              <w:rPr>
                <w:b/>
                <w:sz w:val="12"/>
              </w:rPr>
              <w:t>SALDO PARA O EXERCÍCIO SEGUINTE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right="189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1.500,00</w:t>
            </w:r>
          </w:p>
        </w:tc>
        <w:tc>
          <w:tcPr>
            <w:tcW w:w="1432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right="73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0,00</w:t>
            </w:r>
          </w:p>
        </w:tc>
      </w:tr>
      <w:tr>
        <w:trPr>
          <w:trHeight w:val="568" w:hRule="atLeast"/>
        </w:trPr>
        <w:tc>
          <w:tcPr>
            <w:tcW w:w="41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83"/>
              <w:rPr>
                <w:sz w:val="12"/>
              </w:rPr>
            </w:pPr>
            <w:r>
              <w:rPr>
                <w:sz w:val="12"/>
              </w:rPr>
              <w:t>BANCOS CONTA MOVIMENTO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right="18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82"/>
              <w:rPr>
                <w:sz w:val="12"/>
              </w:rPr>
            </w:pPr>
            <w:r>
              <w:rPr>
                <w:sz w:val="12"/>
              </w:rPr>
              <w:t>BANCOS CONTA MOVIMENTO</w:t>
            </w:r>
          </w:p>
        </w:tc>
        <w:tc>
          <w:tcPr>
            <w:tcW w:w="16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right="189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1.500,00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right="7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41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right="186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327.961,62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325.172,72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left="15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right="189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327.961,62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6"/>
              <w:ind w:right="73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325.172,72</w:t>
            </w:r>
          </w:p>
        </w:tc>
      </w:tr>
      <w:tr>
        <w:trPr>
          <w:trHeight w:val="529" w:hRule="atLeast"/>
        </w:trPr>
        <w:tc>
          <w:tcPr>
            <w:tcW w:w="14510" w:type="dxa"/>
            <w:gridSpan w:val="6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4" w:lineRule="exact"/>
              <w:ind w:left="6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disponibilidades financeiras.</w:t>
            </w:r>
          </w:p>
        </w:tc>
      </w:tr>
    </w:tbl>
    <w:p>
      <w:pPr>
        <w:spacing w:after="0" w:line="124" w:lineRule="exact"/>
        <w:rPr>
          <w:rFonts w:ascii="Calibri"/>
          <w:sz w:val="1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26" w:footer="287" w:top="660" w:bottom="480" w:left="300" w:right="1640"/>
          <w:pgNumType w:start="1"/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1"/>
        <w:gridCol w:w="2400"/>
        <w:gridCol w:w="2880"/>
      </w:tblGrid>
      <w:tr>
        <w:trPr>
          <w:trHeight w:val="212" w:hRule="atLeast"/>
        </w:trPr>
        <w:tc>
          <w:tcPr>
            <w:tcW w:w="4751" w:type="dxa"/>
          </w:tcPr>
          <w:p>
            <w:pPr>
              <w:pStyle w:val="TableParagraph"/>
              <w:spacing w:line="134" w:lineRule="exact"/>
              <w:ind w:left="200"/>
              <w:rPr>
                <w:sz w:val="12"/>
              </w:rPr>
            </w:pPr>
            <w:r>
              <w:rPr>
                <w:sz w:val="12"/>
              </w:rPr>
              <w:t>Município: NOVA ROMA DO SUL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line="134" w:lineRule="exact"/>
              <w:ind w:left="305"/>
              <w:rPr>
                <w:sz w:val="12"/>
              </w:rPr>
            </w:pPr>
            <w:r>
              <w:rPr>
                <w:sz w:val="12"/>
              </w:rPr>
              <w:t>UF: ESTADO DO RIO GRANDE DO SUL</w:t>
            </w:r>
          </w:p>
        </w:tc>
      </w:tr>
      <w:tr>
        <w:trPr>
          <w:trHeight w:val="290" w:hRule="atLeast"/>
        </w:trPr>
        <w:tc>
          <w:tcPr>
            <w:tcW w:w="4751" w:type="dxa"/>
          </w:tcPr>
          <w:p>
            <w:pPr>
              <w:pStyle w:val="TableParagraph"/>
              <w:spacing w:before="74"/>
              <w:ind w:left="200"/>
              <w:rPr>
                <w:sz w:val="12"/>
              </w:rPr>
            </w:pPr>
            <w:r>
              <w:rPr>
                <w:sz w:val="12"/>
              </w:rPr>
              <w:t>Período: Exercício de 2016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74"/>
              <w:ind w:left="305"/>
              <w:rPr>
                <w:b/>
                <w:sz w:val="12"/>
              </w:rPr>
            </w:pPr>
            <w:r>
              <w:rPr>
                <w:b/>
                <w:sz w:val="12"/>
              </w:rPr>
              <w:t>Balanço Financeiro</w:t>
            </w:r>
          </w:p>
        </w:tc>
      </w:tr>
      <w:tr>
        <w:trPr>
          <w:trHeight w:val="277" w:hRule="atLeast"/>
        </w:trPr>
        <w:tc>
          <w:tcPr>
            <w:tcW w:w="4751" w:type="dxa"/>
          </w:tcPr>
          <w:p>
            <w:pPr>
              <w:pStyle w:val="TableParagraph"/>
              <w:spacing w:before="74"/>
              <w:ind w:left="200"/>
              <w:rPr>
                <w:sz w:val="12"/>
              </w:rPr>
            </w:pPr>
            <w:r>
              <w:rPr>
                <w:sz w:val="12"/>
              </w:rPr>
              <w:t>Unidade Gestora: 0001 - CÂMARA MUNICIPAL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2" w:hRule="atLeast"/>
        </w:trPr>
        <w:tc>
          <w:tcPr>
            <w:tcW w:w="4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4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383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GRACIELA TESSARO</w:t>
            </w:r>
          </w:p>
        </w:tc>
        <w:tc>
          <w:tcPr>
            <w:tcW w:w="2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671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ZELVIR ANSELMO SANTI</w:t>
            </w:r>
          </w:p>
        </w:tc>
      </w:tr>
      <w:tr>
        <w:trPr>
          <w:trHeight w:val="290" w:hRule="atLeast"/>
        </w:trPr>
        <w:tc>
          <w:tcPr>
            <w:tcW w:w="4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54"/>
              <w:ind w:left="767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CONTADORA</w:t>
            </w:r>
          </w:p>
        </w:tc>
        <w:tc>
          <w:tcPr>
            <w:tcW w:w="2880" w:type="dxa"/>
          </w:tcPr>
          <w:p>
            <w:pPr>
              <w:pStyle w:val="TableParagraph"/>
              <w:spacing w:before="54"/>
              <w:ind w:left="479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PRESIDENTE DO LEGISLATIVO</w:t>
            </w:r>
          </w:p>
        </w:tc>
      </w:tr>
      <w:tr>
        <w:trPr>
          <w:trHeight w:val="290" w:hRule="atLeast"/>
        </w:trPr>
        <w:tc>
          <w:tcPr>
            <w:tcW w:w="4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54"/>
              <w:ind w:left="575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CRC/RS 78.694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4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line="161" w:lineRule="exact" w:before="54"/>
              <w:ind w:left="383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CPF 989.107.010.72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sectPr>
      <w:pgSz w:w="16840" w:h="11910" w:orient="landscape"/>
      <w:pgMar w:header="226" w:footer="287" w:top="660" w:bottom="480" w:left="30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.280001pt;margin-top:569.960022pt;width:159.9pt;height:13.05pt;mso-position-horizontal-relative:page;mso-position-vertical-relative:page;z-index:-1624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PRONIM CP - Contabilidade Pública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675.299988pt;margin-top:569.960022pt;width:138.2pt;height:13.05pt;mso-position-horizontal-relative:page;mso-position-vertical-relative:page;z-index:-1621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Emitido em:25/05/2018 15:09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859985pt;margin-top:10.280007pt;width:64.8pt;height:13.05pt;mso-position-horizontal-relative:page;mso-position-vertical-relative:page;z-index:-1626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Página: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>
      <w:spacing w:line="245" w:lineRule="exact"/>
      <w:ind w:left="20"/>
    </w:pPr>
    <w:rPr>
      <w:rFonts w:ascii="Calibri" w:hAnsi="Calibri" w:eastAsia="Calibri" w:cs="Calibri"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2018-05-30T17:29:30Z</dcterms:created>
  <dcterms:modified xsi:type="dcterms:W3CDTF">2018-05-30T17:29:30Z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2018-05-30T00:00:00Z</vt:filetime>
  </property>
</Properties>
</file>