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73" w:rsidRPr="00E17E06" w:rsidRDefault="00880C73" w:rsidP="000D44F8">
      <w:pPr>
        <w:spacing w:line="360" w:lineRule="auto"/>
        <w:jc w:val="center"/>
        <w:rPr>
          <w:rFonts w:ascii="Century" w:hAnsi="Century" w:cs="Arial"/>
          <w:b/>
          <w:color w:val="000000" w:themeColor="text1"/>
        </w:rPr>
      </w:pPr>
    </w:p>
    <w:p w:rsidR="00880C73" w:rsidRPr="00701AAE" w:rsidRDefault="00880C73" w:rsidP="000D44F8">
      <w:pPr>
        <w:spacing w:line="360" w:lineRule="auto"/>
        <w:jc w:val="center"/>
        <w:rPr>
          <w:rFonts w:ascii="Century" w:hAnsi="Century" w:cs="Arial"/>
          <w:b/>
          <w:color w:val="000000" w:themeColor="text1"/>
        </w:rPr>
      </w:pPr>
      <w:r w:rsidRPr="00701AAE">
        <w:rPr>
          <w:rFonts w:ascii="Century" w:hAnsi="Century" w:cs="Arial"/>
          <w:b/>
          <w:color w:val="000000" w:themeColor="text1"/>
        </w:rPr>
        <w:t>ATA DE AUDIÊNCIA PÚBLICA</w:t>
      </w:r>
    </w:p>
    <w:p w:rsidR="00880C73" w:rsidRPr="001501F5" w:rsidRDefault="00880C73" w:rsidP="000D44F8">
      <w:pPr>
        <w:spacing w:line="360" w:lineRule="auto"/>
        <w:jc w:val="center"/>
        <w:rPr>
          <w:rFonts w:ascii="Arial" w:hAnsi="Arial" w:cs="Times New Roman"/>
          <w:color w:val="000000" w:themeColor="text1"/>
          <w:highlight w:val="yellow"/>
        </w:rPr>
      </w:pPr>
    </w:p>
    <w:p w:rsidR="00880C73" w:rsidRPr="00701AAE" w:rsidRDefault="00CA68AB" w:rsidP="000D44F8">
      <w:pPr>
        <w:spacing w:line="360" w:lineRule="auto"/>
        <w:jc w:val="center"/>
        <w:rPr>
          <w:rFonts w:ascii="Arial" w:hAnsi="Arial"/>
          <w:b/>
          <w:color w:val="000000" w:themeColor="text1"/>
        </w:rPr>
      </w:pPr>
      <w:r w:rsidRPr="00701AAE">
        <w:rPr>
          <w:rFonts w:ascii="Arial" w:hAnsi="Arial"/>
          <w:b/>
          <w:color w:val="000000" w:themeColor="text1"/>
        </w:rPr>
        <w:t xml:space="preserve">Metas Fiscais do </w:t>
      </w:r>
      <w:r w:rsidR="001501F5" w:rsidRPr="00701AAE">
        <w:rPr>
          <w:rFonts w:ascii="Arial" w:hAnsi="Arial"/>
          <w:b/>
          <w:color w:val="000000" w:themeColor="text1"/>
        </w:rPr>
        <w:t>Primeiro Quadrimestre</w:t>
      </w:r>
      <w:r w:rsidR="00794773" w:rsidRPr="00701AAE">
        <w:rPr>
          <w:rFonts w:ascii="Arial" w:hAnsi="Arial"/>
          <w:b/>
          <w:color w:val="000000" w:themeColor="text1"/>
        </w:rPr>
        <w:t xml:space="preserve"> de 2022</w:t>
      </w:r>
    </w:p>
    <w:p w:rsidR="00701AAE" w:rsidRDefault="001501F5" w:rsidP="000D44F8">
      <w:pPr>
        <w:tabs>
          <w:tab w:val="left" w:pos="180"/>
        </w:tabs>
        <w:spacing w:before="240" w:line="360" w:lineRule="auto"/>
        <w:jc w:val="both"/>
        <w:rPr>
          <w:rFonts w:ascii="Arial" w:hAnsi="Arial"/>
          <w:color w:val="000000" w:themeColor="text1"/>
        </w:rPr>
      </w:pPr>
      <w:r w:rsidRPr="00701AAE">
        <w:rPr>
          <w:rFonts w:ascii="Arial" w:hAnsi="Arial"/>
          <w:color w:val="000000" w:themeColor="text1"/>
        </w:rPr>
        <w:t>Aos onze dias do mês de maio</w:t>
      </w:r>
      <w:r w:rsidR="00880C73" w:rsidRPr="00701AAE">
        <w:rPr>
          <w:rFonts w:ascii="Arial" w:hAnsi="Arial"/>
          <w:color w:val="000000" w:themeColor="text1"/>
        </w:rPr>
        <w:t xml:space="preserve"> de dois mil e vinte</w:t>
      </w:r>
      <w:r w:rsidRPr="00701AAE">
        <w:rPr>
          <w:rFonts w:ascii="Arial" w:hAnsi="Arial"/>
          <w:color w:val="000000" w:themeColor="text1"/>
        </w:rPr>
        <w:t xml:space="preserve"> e dois, às 19:3</w:t>
      </w:r>
      <w:r w:rsidR="00880C73" w:rsidRPr="00701AAE">
        <w:rPr>
          <w:rFonts w:ascii="Arial" w:hAnsi="Arial"/>
          <w:color w:val="000000" w:themeColor="text1"/>
        </w:rPr>
        <w:t>0 horas, reuniram-se na Sala das Sessões da Câmara Municipal de Vereadores de Nova Roma do Sul os responsáveis pela realização da audiência pública de demonstração e Avaliação das Metas F</w:t>
      </w:r>
      <w:r w:rsidRPr="00701AAE">
        <w:rPr>
          <w:rFonts w:ascii="Arial" w:hAnsi="Arial"/>
          <w:color w:val="000000" w:themeColor="text1"/>
        </w:rPr>
        <w:t>iscais do Primeiro Quadrimestre de 2022</w:t>
      </w:r>
      <w:r w:rsidR="00E0626F">
        <w:rPr>
          <w:rFonts w:ascii="Arial" w:hAnsi="Arial"/>
          <w:color w:val="000000" w:themeColor="text1"/>
        </w:rPr>
        <w:t>, para apresentação</w:t>
      </w:r>
      <w:r w:rsidR="00880C73" w:rsidRPr="00701AAE">
        <w:rPr>
          <w:rFonts w:ascii="Arial" w:hAnsi="Arial"/>
          <w:color w:val="000000" w:themeColor="text1"/>
        </w:rPr>
        <w:t xml:space="preserve"> e transmissão ao vivo pelo site e </w:t>
      </w:r>
      <w:proofErr w:type="spellStart"/>
      <w:r w:rsidR="00880C73" w:rsidRPr="00701AAE">
        <w:rPr>
          <w:rFonts w:ascii="Arial" w:hAnsi="Arial"/>
          <w:color w:val="000000" w:themeColor="text1"/>
        </w:rPr>
        <w:t>Facebook</w:t>
      </w:r>
      <w:proofErr w:type="spellEnd"/>
      <w:r w:rsidR="00880C73" w:rsidRPr="00701AAE">
        <w:rPr>
          <w:rFonts w:ascii="Arial" w:hAnsi="Arial"/>
          <w:color w:val="000000" w:themeColor="text1"/>
        </w:rPr>
        <w:t xml:space="preserve">. Iniciando a apresentação, </w:t>
      </w:r>
      <w:r w:rsidR="00701AAE" w:rsidRPr="00701AAE">
        <w:rPr>
          <w:rFonts w:ascii="Arial" w:hAnsi="Arial"/>
          <w:color w:val="000000" w:themeColor="text1"/>
        </w:rPr>
        <w:t>o presidente José L. Comin</w:t>
      </w:r>
      <w:r w:rsidR="00E03B82" w:rsidRPr="00701AAE">
        <w:rPr>
          <w:rFonts w:ascii="Arial" w:hAnsi="Arial"/>
          <w:color w:val="000000" w:themeColor="text1"/>
        </w:rPr>
        <w:t xml:space="preserve"> </w:t>
      </w:r>
      <w:r w:rsidR="00EB4980" w:rsidRPr="00701AAE">
        <w:rPr>
          <w:rFonts w:ascii="Arial" w:hAnsi="Arial"/>
          <w:color w:val="000000" w:themeColor="text1"/>
        </w:rPr>
        <w:t>deu as boas-vindas a todos</w:t>
      </w:r>
      <w:r w:rsidR="00701AAE" w:rsidRPr="00701AAE">
        <w:rPr>
          <w:rFonts w:ascii="Arial" w:hAnsi="Arial"/>
          <w:color w:val="000000" w:themeColor="text1"/>
        </w:rPr>
        <w:t xml:space="preserve"> em seguida p</w:t>
      </w:r>
      <w:r w:rsidR="00880C73" w:rsidRPr="00701AAE">
        <w:rPr>
          <w:rFonts w:ascii="Arial" w:hAnsi="Arial"/>
          <w:color w:val="000000" w:themeColor="text1"/>
        </w:rPr>
        <w:t>assou a palavra a contadora Graciela Tessaro onde passou a apresentar as Metas Fiscais realizadas no período. Analisando as Metas de Arrecadação apresentadas</w:t>
      </w:r>
      <w:r w:rsidR="00F650E5" w:rsidRPr="00701AAE">
        <w:rPr>
          <w:rFonts w:ascii="Arial" w:hAnsi="Arial"/>
          <w:color w:val="000000" w:themeColor="text1"/>
        </w:rPr>
        <w:t xml:space="preserve"> no primeiro quadrimestre de 2022</w:t>
      </w:r>
      <w:r w:rsidR="00880C73" w:rsidRPr="00701AAE">
        <w:rPr>
          <w:rFonts w:ascii="Arial" w:hAnsi="Arial"/>
          <w:color w:val="000000" w:themeColor="text1"/>
        </w:rPr>
        <w:t>, constatou-se que</w:t>
      </w:r>
      <w:r w:rsidRPr="00701AAE">
        <w:rPr>
          <w:rFonts w:ascii="Arial" w:hAnsi="Arial"/>
          <w:color w:val="000000" w:themeColor="text1"/>
        </w:rPr>
        <w:t xml:space="preserve"> a receita liquida total foi de </w:t>
      </w:r>
      <w:r w:rsidRPr="00701AAE">
        <w:rPr>
          <w:rFonts w:ascii="Arial" w:hAnsi="Arial"/>
          <w:b/>
          <w:color w:val="000000" w:themeColor="text1"/>
        </w:rPr>
        <w:t>R$ 11.454.705,40</w:t>
      </w:r>
      <w:r w:rsidR="00F650E5" w:rsidRPr="00701AAE">
        <w:rPr>
          <w:rFonts w:ascii="Arial" w:hAnsi="Arial"/>
          <w:color w:val="000000" w:themeColor="text1"/>
        </w:rPr>
        <w:t xml:space="preserve"> a despesa total liquida foi de </w:t>
      </w:r>
      <w:r w:rsidR="00F650E5" w:rsidRPr="00701AAE">
        <w:rPr>
          <w:rFonts w:ascii="Arial" w:hAnsi="Arial"/>
          <w:b/>
          <w:color w:val="000000" w:themeColor="text1"/>
        </w:rPr>
        <w:t>R$ 8.893.968,16</w:t>
      </w:r>
      <w:r w:rsidR="00F650E5" w:rsidRPr="00701AAE">
        <w:rPr>
          <w:rFonts w:ascii="Arial" w:hAnsi="Arial"/>
          <w:color w:val="000000" w:themeColor="text1"/>
        </w:rPr>
        <w:t xml:space="preserve">, a transferência de recursos da união enviados para a saúde foi de </w:t>
      </w:r>
      <w:r w:rsidR="00F650E5" w:rsidRPr="00701AAE">
        <w:rPr>
          <w:rFonts w:ascii="Arial" w:hAnsi="Arial"/>
          <w:b/>
          <w:color w:val="000000" w:themeColor="text1"/>
        </w:rPr>
        <w:t xml:space="preserve">R$ 307.782,18, </w:t>
      </w:r>
      <w:r w:rsidR="00F650E5" w:rsidRPr="00701AAE">
        <w:rPr>
          <w:rFonts w:ascii="Arial" w:hAnsi="Arial"/>
          <w:color w:val="000000" w:themeColor="text1"/>
        </w:rPr>
        <w:t xml:space="preserve">transferência de recursos do estado para a saúde foi de </w:t>
      </w:r>
      <w:r w:rsidR="00F650E5" w:rsidRPr="00701AAE">
        <w:rPr>
          <w:rFonts w:ascii="Arial" w:hAnsi="Arial"/>
          <w:b/>
          <w:color w:val="000000" w:themeColor="text1"/>
        </w:rPr>
        <w:t>R$ 184.062,01</w:t>
      </w:r>
      <w:r w:rsidR="00F650E5" w:rsidRPr="00701AAE">
        <w:rPr>
          <w:rFonts w:ascii="Arial" w:hAnsi="Arial"/>
          <w:color w:val="000000" w:themeColor="text1"/>
        </w:rPr>
        <w:t xml:space="preserve">, receita do fundo de participação dos municípios (FPM) </w:t>
      </w:r>
      <w:r w:rsidR="00F650E5" w:rsidRPr="00701AAE">
        <w:rPr>
          <w:rFonts w:ascii="Arial" w:hAnsi="Arial"/>
          <w:b/>
          <w:color w:val="000000" w:themeColor="text1"/>
        </w:rPr>
        <w:t>R$ 4.401.450,53</w:t>
      </w:r>
      <w:r w:rsidR="00F650E5" w:rsidRPr="00701AAE">
        <w:rPr>
          <w:rFonts w:ascii="Arial" w:hAnsi="Arial"/>
          <w:color w:val="000000" w:themeColor="text1"/>
        </w:rPr>
        <w:t xml:space="preserve">, a cota de parte do ICMS foi de </w:t>
      </w:r>
      <w:r w:rsidR="00F650E5" w:rsidRPr="00701AAE">
        <w:rPr>
          <w:rFonts w:ascii="Arial" w:hAnsi="Arial"/>
          <w:b/>
          <w:color w:val="000000" w:themeColor="text1"/>
        </w:rPr>
        <w:t>R$ 3.654.687,34</w:t>
      </w:r>
      <w:r w:rsidR="00F650E5" w:rsidRPr="00701AAE">
        <w:rPr>
          <w:rFonts w:ascii="Arial" w:hAnsi="Arial"/>
          <w:color w:val="000000" w:themeColor="text1"/>
        </w:rPr>
        <w:t xml:space="preserve">, a receita da cota da parte do IPVA </w:t>
      </w:r>
      <w:r w:rsidR="00F650E5" w:rsidRPr="00701AAE">
        <w:rPr>
          <w:rFonts w:ascii="Arial" w:hAnsi="Arial"/>
          <w:b/>
          <w:color w:val="000000" w:themeColor="text1"/>
        </w:rPr>
        <w:t xml:space="preserve">R$ 337.516,78, </w:t>
      </w:r>
      <w:r w:rsidR="00F650E5" w:rsidRPr="00701AAE">
        <w:rPr>
          <w:rFonts w:ascii="Arial" w:hAnsi="Arial"/>
          <w:color w:val="000000" w:themeColor="text1"/>
        </w:rPr>
        <w:t xml:space="preserve">transferência de recursos da união para a educação </w:t>
      </w:r>
      <w:r w:rsidR="00F650E5" w:rsidRPr="00701AAE">
        <w:rPr>
          <w:rFonts w:ascii="Arial" w:hAnsi="Arial"/>
          <w:b/>
          <w:color w:val="000000" w:themeColor="text1"/>
        </w:rPr>
        <w:t>R$ 61.995,99</w:t>
      </w:r>
      <w:r w:rsidR="00F650E5" w:rsidRPr="00701AAE">
        <w:rPr>
          <w:rFonts w:ascii="Arial" w:hAnsi="Arial"/>
          <w:color w:val="000000" w:themeColor="text1"/>
        </w:rPr>
        <w:t xml:space="preserve">, transferência convenio do estado para a educação foi </w:t>
      </w:r>
      <w:r w:rsidR="00F650E5" w:rsidRPr="00701AAE">
        <w:rPr>
          <w:rFonts w:ascii="Arial" w:hAnsi="Arial"/>
          <w:b/>
          <w:color w:val="000000" w:themeColor="text1"/>
        </w:rPr>
        <w:t>R$ 75.798,72</w:t>
      </w:r>
      <w:r w:rsidR="00F650E5" w:rsidRPr="00701AAE">
        <w:rPr>
          <w:rFonts w:ascii="Arial" w:hAnsi="Arial"/>
          <w:color w:val="000000" w:themeColor="text1"/>
        </w:rPr>
        <w:t xml:space="preserve">, receita do FUNDEB </w:t>
      </w:r>
      <w:r w:rsidR="00F650E5" w:rsidRPr="00701AAE">
        <w:rPr>
          <w:rFonts w:ascii="Arial" w:hAnsi="Arial"/>
          <w:b/>
          <w:color w:val="000000" w:themeColor="text1"/>
        </w:rPr>
        <w:t>R$ 740.158,14</w:t>
      </w:r>
      <w:r w:rsidR="00F650E5" w:rsidRPr="00701AAE">
        <w:rPr>
          <w:rFonts w:ascii="Arial" w:hAnsi="Arial"/>
          <w:color w:val="000000" w:themeColor="text1"/>
        </w:rPr>
        <w:t xml:space="preserve">, receita cota parte da compensação financeira recursos hídricos foi </w:t>
      </w:r>
      <w:r w:rsidR="00F650E5" w:rsidRPr="00701AAE">
        <w:rPr>
          <w:rFonts w:ascii="Arial" w:hAnsi="Arial"/>
          <w:b/>
          <w:color w:val="000000" w:themeColor="text1"/>
        </w:rPr>
        <w:t xml:space="preserve">R$ 64.831,42, </w:t>
      </w:r>
      <w:r w:rsidR="00F650E5" w:rsidRPr="00701AAE">
        <w:rPr>
          <w:rFonts w:ascii="Arial" w:hAnsi="Arial"/>
          <w:color w:val="000000" w:themeColor="text1"/>
        </w:rPr>
        <w:t xml:space="preserve">gastos constitucionais para a saúde </w:t>
      </w:r>
      <w:r w:rsidR="00F650E5" w:rsidRPr="00701AAE">
        <w:rPr>
          <w:rFonts w:ascii="Arial" w:hAnsi="Arial"/>
          <w:b/>
          <w:color w:val="000000" w:themeColor="text1"/>
        </w:rPr>
        <w:t>R$ 1.145.865,60</w:t>
      </w:r>
      <w:r w:rsidR="00F650E5" w:rsidRPr="00701AAE">
        <w:rPr>
          <w:rFonts w:ascii="Arial" w:hAnsi="Arial"/>
          <w:color w:val="000000" w:themeColor="text1"/>
        </w:rPr>
        <w:t xml:space="preserve"> ficou demon</w:t>
      </w:r>
      <w:r w:rsidR="00F95162" w:rsidRPr="00701AAE">
        <w:rPr>
          <w:rFonts w:ascii="Arial" w:hAnsi="Arial"/>
          <w:color w:val="000000" w:themeColor="text1"/>
        </w:rPr>
        <w:t xml:space="preserve">strado que a aplicação foi de </w:t>
      </w:r>
      <w:r w:rsidR="00F95162" w:rsidRPr="00701AAE">
        <w:rPr>
          <w:rFonts w:ascii="Arial" w:hAnsi="Arial"/>
          <w:b/>
          <w:color w:val="000000" w:themeColor="text1"/>
        </w:rPr>
        <w:t>12,56%</w:t>
      </w:r>
      <w:r w:rsidR="00F650E5" w:rsidRPr="00701AAE">
        <w:rPr>
          <w:rFonts w:ascii="Arial" w:hAnsi="Arial"/>
          <w:b/>
          <w:color w:val="000000" w:themeColor="text1"/>
        </w:rPr>
        <w:t>,</w:t>
      </w:r>
      <w:r w:rsidR="00F650E5" w:rsidRPr="00701AAE">
        <w:rPr>
          <w:rFonts w:ascii="Arial" w:hAnsi="Arial"/>
          <w:color w:val="000000" w:themeColor="text1"/>
        </w:rPr>
        <w:t xml:space="preserve"> gastos constitucionais com a educação </w:t>
      </w:r>
      <w:r w:rsidR="00F95162" w:rsidRPr="00701AAE">
        <w:rPr>
          <w:rFonts w:ascii="Arial" w:hAnsi="Arial"/>
          <w:b/>
          <w:color w:val="000000" w:themeColor="text1"/>
        </w:rPr>
        <w:t>R$ 2.395.627,37</w:t>
      </w:r>
      <w:r w:rsidR="00F95162" w:rsidRPr="00701AAE">
        <w:rPr>
          <w:rFonts w:ascii="Arial" w:hAnsi="Arial"/>
          <w:color w:val="000000" w:themeColor="text1"/>
        </w:rPr>
        <w:t xml:space="preserve"> ficou demonstrado que a aplicação foi de </w:t>
      </w:r>
      <w:r w:rsidR="00F95162" w:rsidRPr="00701AAE">
        <w:rPr>
          <w:rFonts w:ascii="Arial" w:hAnsi="Arial"/>
          <w:b/>
          <w:color w:val="000000" w:themeColor="text1"/>
        </w:rPr>
        <w:t>26,26%,</w:t>
      </w:r>
      <w:r w:rsidR="00F95162" w:rsidRPr="00701AAE">
        <w:rPr>
          <w:rFonts w:ascii="Arial" w:hAnsi="Arial"/>
          <w:color w:val="000000" w:themeColor="text1"/>
        </w:rPr>
        <w:t xml:space="preserve"> despesa com o pessoal do legislativo </w:t>
      </w:r>
      <w:r w:rsidR="00F95162" w:rsidRPr="00701AAE">
        <w:rPr>
          <w:rFonts w:ascii="Arial" w:hAnsi="Arial"/>
          <w:b/>
          <w:color w:val="000000" w:themeColor="text1"/>
        </w:rPr>
        <w:t xml:space="preserve">R$ 370.060,26 </w:t>
      </w:r>
      <w:r w:rsidR="00F95162" w:rsidRPr="00701AAE">
        <w:rPr>
          <w:rFonts w:ascii="Arial" w:hAnsi="Arial"/>
          <w:color w:val="000000" w:themeColor="text1"/>
        </w:rPr>
        <w:t xml:space="preserve">a aplicação foi de </w:t>
      </w:r>
      <w:r w:rsidR="00F95162" w:rsidRPr="00701AAE">
        <w:rPr>
          <w:rFonts w:ascii="Arial" w:hAnsi="Arial"/>
          <w:b/>
          <w:color w:val="000000" w:themeColor="text1"/>
        </w:rPr>
        <w:t>1,34%,</w:t>
      </w:r>
      <w:r w:rsidR="00F95162" w:rsidRPr="00701AAE">
        <w:rPr>
          <w:rFonts w:ascii="Arial" w:hAnsi="Arial"/>
          <w:color w:val="000000" w:themeColor="text1"/>
        </w:rPr>
        <w:t xml:space="preserve"> despesa com o pessoal do executivo </w:t>
      </w:r>
      <w:r w:rsidR="00F95162" w:rsidRPr="00701AAE">
        <w:rPr>
          <w:rFonts w:ascii="Arial" w:hAnsi="Arial"/>
          <w:b/>
          <w:color w:val="000000" w:themeColor="text1"/>
        </w:rPr>
        <w:t xml:space="preserve">R$ 12.241.325,10 </w:t>
      </w:r>
      <w:r w:rsidR="00F95162" w:rsidRPr="00701AAE">
        <w:rPr>
          <w:rFonts w:ascii="Arial" w:hAnsi="Arial"/>
          <w:color w:val="000000" w:themeColor="text1"/>
        </w:rPr>
        <w:t xml:space="preserve">a aplicação foi de </w:t>
      </w:r>
      <w:r w:rsidR="00F95162" w:rsidRPr="00701AAE">
        <w:rPr>
          <w:rFonts w:ascii="Arial" w:hAnsi="Arial"/>
          <w:b/>
          <w:color w:val="000000" w:themeColor="text1"/>
        </w:rPr>
        <w:t>44,24%,</w:t>
      </w:r>
      <w:r w:rsidR="00F95162" w:rsidRPr="00701AAE">
        <w:rPr>
          <w:rFonts w:ascii="Arial" w:hAnsi="Arial"/>
          <w:color w:val="000000" w:themeColor="text1"/>
        </w:rPr>
        <w:t xml:space="preserve"> disponibilidade de caixa executivo e legislativo </w:t>
      </w:r>
      <w:r w:rsidR="00F95162" w:rsidRPr="00701AAE">
        <w:rPr>
          <w:rFonts w:ascii="Arial" w:hAnsi="Arial"/>
          <w:b/>
          <w:color w:val="000000" w:themeColor="text1"/>
        </w:rPr>
        <w:t>R$ 7.615.643,72.</w:t>
      </w:r>
      <w:r w:rsidR="00701AAE" w:rsidRPr="00701AAE">
        <w:rPr>
          <w:rFonts w:ascii="Arial" w:hAnsi="Arial"/>
          <w:color w:val="000000" w:themeColor="text1"/>
        </w:rPr>
        <w:t xml:space="preserve"> </w:t>
      </w:r>
      <w:bookmarkStart w:id="0" w:name="_GoBack"/>
      <w:r w:rsidR="00E0626F">
        <w:rPr>
          <w:rFonts w:ascii="Arial" w:hAnsi="Arial"/>
          <w:color w:val="000000" w:themeColor="text1"/>
        </w:rPr>
        <w:t xml:space="preserve">Os resultados apresentados permitem concluir que a meta fixa para o resultado primário foi superada. As despesas com pessoal e a dívida consolidada em proporção a receita corrente liquida encontram-se dentro dos limites legais. O município instituiu e arrecadou todos os impostos de sua competência, assim definidos na Constituição Federal. O município no 1° quadrimestre não atingiu todos os limites constitucionais estabelecidos: para os gastos em saúde o mínimo anual e de 15% (não atingiu) para educação e 25% (atingiu). Fica demostrado assim, o atingimento das metas fiscais estabelecidas, bem como o atendimento parcial dos requisitos da Lei de </w:t>
      </w:r>
      <w:r w:rsidR="00E0626F">
        <w:rPr>
          <w:rFonts w:ascii="Arial" w:hAnsi="Arial"/>
          <w:color w:val="000000" w:themeColor="text1"/>
        </w:rPr>
        <w:lastRenderedPageBreak/>
        <w:t>Responsabilidade Fiscal.</w:t>
      </w:r>
      <w:bookmarkEnd w:id="0"/>
      <w:r w:rsidR="00E0626F">
        <w:rPr>
          <w:rFonts w:ascii="Arial" w:hAnsi="Arial"/>
          <w:color w:val="000000" w:themeColor="text1"/>
        </w:rPr>
        <w:t xml:space="preserve"> </w:t>
      </w:r>
      <w:r w:rsidR="00880C73" w:rsidRPr="00701AAE">
        <w:rPr>
          <w:rFonts w:ascii="Arial" w:hAnsi="Arial"/>
          <w:color w:val="000000" w:themeColor="text1"/>
        </w:rPr>
        <w:t xml:space="preserve"> Assim, estando apresentados os quadros demonstrativos das Metas Fiscais e não mais havendo questionamentos o vereador agradeceu a presença de todos e nada mais havendo a tratar encerrou a audiência, da qual se lavrou à presente Ata, que passa a ser assinada pe</w:t>
      </w:r>
      <w:r w:rsidR="00701AAE">
        <w:rPr>
          <w:rFonts w:ascii="Arial" w:hAnsi="Arial"/>
          <w:color w:val="000000" w:themeColor="text1"/>
        </w:rPr>
        <w:t>los presentes.</w:t>
      </w:r>
    </w:p>
    <w:p w:rsidR="00880C73" w:rsidRPr="00E17E06" w:rsidRDefault="00880C73" w:rsidP="000D44F8">
      <w:pPr>
        <w:tabs>
          <w:tab w:val="left" w:pos="180"/>
        </w:tabs>
        <w:spacing w:before="240" w:line="360" w:lineRule="auto"/>
        <w:jc w:val="both"/>
        <w:rPr>
          <w:rFonts w:ascii="Arial" w:hAnsi="Arial"/>
          <w:color w:val="000000" w:themeColor="text1"/>
        </w:rPr>
      </w:pPr>
      <w:r w:rsidRPr="00701AAE">
        <w:rPr>
          <w:rFonts w:ascii="Arial" w:hAnsi="Arial"/>
          <w:color w:val="000000" w:themeColor="text1"/>
        </w:rPr>
        <w:t>Sala de Sessõe</w:t>
      </w:r>
      <w:r w:rsidR="001501F5" w:rsidRPr="00701AAE">
        <w:rPr>
          <w:rFonts w:ascii="Arial" w:hAnsi="Arial"/>
          <w:color w:val="000000" w:themeColor="text1"/>
        </w:rPr>
        <w:t>s, 11</w:t>
      </w:r>
      <w:r w:rsidR="00CA68AB" w:rsidRPr="00701AAE">
        <w:rPr>
          <w:rFonts w:ascii="Arial" w:hAnsi="Arial"/>
          <w:color w:val="000000" w:themeColor="text1"/>
        </w:rPr>
        <w:t xml:space="preserve"> de </w:t>
      </w:r>
      <w:r w:rsidR="001501F5" w:rsidRPr="00701AAE">
        <w:rPr>
          <w:rFonts w:ascii="Arial" w:hAnsi="Arial"/>
          <w:color w:val="000000" w:themeColor="text1"/>
        </w:rPr>
        <w:t>maio</w:t>
      </w:r>
      <w:r w:rsidR="00CA68AB" w:rsidRPr="00701AAE">
        <w:rPr>
          <w:rFonts w:ascii="Arial" w:hAnsi="Arial"/>
          <w:color w:val="000000" w:themeColor="text1"/>
        </w:rPr>
        <w:t xml:space="preserve"> de 2021</w:t>
      </w:r>
      <w:r w:rsidRPr="00701AAE">
        <w:rPr>
          <w:rFonts w:ascii="Arial" w:hAnsi="Arial"/>
          <w:color w:val="000000" w:themeColor="text1"/>
        </w:rPr>
        <w:t>.</w:t>
      </w:r>
      <w:r w:rsidRPr="00E17E06">
        <w:rPr>
          <w:rFonts w:ascii="Arial" w:hAnsi="Arial"/>
          <w:color w:val="000000" w:themeColor="text1"/>
        </w:rPr>
        <w:t xml:space="preserve">   </w:t>
      </w:r>
    </w:p>
    <w:p w:rsidR="003F63A1" w:rsidRDefault="003F63A1" w:rsidP="00BF63FA">
      <w:pPr>
        <w:pStyle w:val="NormalWeb"/>
        <w:shd w:val="clear" w:color="auto" w:fill="FFFFFF"/>
        <w:spacing w:before="0" w:beforeAutospacing="0" w:after="167" w:afterAutospacing="0" w:line="720" w:lineRule="auto"/>
        <w:jc w:val="both"/>
        <w:rPr>
          <w:rStyle w:val="Forte"/>
          <w:rFonts w:ascii="Arial" w:hAnsi="Arial" w:cs="Arial"/>
          <w:i/>
          <w:iCs/>
          <w:sz w:val="23"/>
          <w:szCs w:val="23"/>
        </w:rPr>
      </w:pPr>
    </w:p>
    <w:p w:rsidR="003F63A1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Style w:val="Forte"/>
          <w:rFonts w:ascii="Arial" w:hAnsi="Arial" w:cs="Arial"/>
          <w:i/>
          <w:iCs/>
          <w:sz w:val="23"/>
          <w:szCs w:val="23"/>
        </w:rPr>
      </w:pPr>
    </w:p>
    <w:sectPr w:rsidR="003F63A1" w:rsidSect="00043460">
      <w:headerReference w:type="default" r:id="rId6"/>
      <w:footerReference w:type="default" r:id="rId7"/>
      <w:pgSz w:w="11906" w:h="16838"/>
      <w:pgMar w:top="1417" w:right="1701" w:bottom="1135" w:left="1701" w:header="851" w:footer="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BA7" w:rsidRDefault="000A0BA7" w:rsidP="003C0D81">
      <w:pPr>
        <w:spacing w:after="0" w:line="240" w:lineRule="auto"/>
      </w:pPr>
      <w:r>
        <w:separator/>
      </w:r>
    </w:p>
  </w:endnote>
  <w:endnote w:type="continuationSeparator" w:id="0">
    <w:p w:rsidR="000A0BA7" w:rsidRDefault="000A0BA7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proofErr w:type="gramStart"/>
    <w:r w:rsidRPr="003C0D81">
      <w:rPr>
        <w:b/>
        <w:sz w:val="18"/>
      </w:rPr>
      <w:t>e-mail</w:t>
    </w:r>
    <w:proofErr w:type="gramEnd"/>
    <w:r w:rsidRPr="003C0D81">
      <w:rPr>
        <w:b/>
        <w:sz w:val="18"/>
      </w:rPr>
      <w:t xml:space="preserve">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BA7" w:rsidRDefault="000A0BA7" w:rsidP="003C0D81">
      <w:pPr>
        <w:spacing w:after="0" w:line="240" w:lineRule="auto"/>
      </w:pPr>
      <w:r>
        <w:separator/>
      </w:r>
    </w:p>
  </w:footnote>
  <w:footnote w:type="continuationSeparator" w:id="0">
    <w:p w:rsidR="000A0BA7" w:rsidRDefault="000A0BA7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8E18AF" w:rsidP="007D6578">
    <w:pPr>
      <w:pStyle w:val="Cabealho"/>
      <w:jc w:val="center"/>
      <w:rPr>
        <w:b/>
        <w:sz w:val="44"/>
      </w:rPr>
    </w:pPr>
    <w:r w:rsidRPr="008E18AF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-243205</wp:posOffset>
          </wp:positionV>
          <wp:extent cx="819150" cy="982980"/>
          <wp:effectExtent l="0" t="0" r="0" b="7620"/>
          <wp:wrapNone/>
          <wp:docPr id="1" name="Imagem 1" descr="C:\Users\usuario\Desktop\ARQUIVOS, DOCUMENTOS, OFÍCIOS, PEDIDOS, FOTOS,SESSÕES SOLENES, VEREADORES JUNIORES E DA 3ª IDADE\IMAGENS E MATÉRIA PARA SITE E FACEBOOK\Brasão\brasao_cama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ARQUIVOS, DOCUMENTOS, OFÍCIOS, PEDIDOS, FOTOS,SESSÕES SOLENES, VEREADORES JUNIORES E DA 3ª IDADE\IMAGENS E MATÉRIA PARA SITE E FACEBOOK\Brasão\brasao_camar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300" cy="98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D81" w:rsidRPr="00A80FB8">
      <w:rPr>
        <w:b/>
        <w:sz w:val="44"/>
      </w:rPr>
      <w:t>Câmara Municipal de Vereadores</w:t>
    </w:r>
  </w:p>
  <w:p w:rsidR="003C0D81" w:rsidRPr="00A80FB8" w:rsidRDefault="003C0D81" w:rsidP="007D657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43460"/>
    <w:rsid w:val="00071AED"/>
    <w:rsid w:val="0008542B"/>
    <w:rsid w:val="000A0BA7"/>
    <w:rsid w:val="000D44F8"/>
    <w:rsid w:val="00100388"/>
    <w:rsid w:val="001501F5"/>
    <w:rsid w:val="001851D8"/>
    <w:rsid w:val="001C148B"/>
    <w:rsid w:val="00293CE9"/>
    <w:rsid w:val="003268C1"/>
    <w:rsid w:val="00353AE1"/>
    <w:rsid w:val="003C0D81"/>
    <w:rsid w:val="003F63A1"/>
    <w:rsid w:val="004E32A6"/>
    <w:rsid w:val="0050315B"/>
    <w:rsid w:val="00535061"/>
    <w:rsid w:val="00581EEF"/>
    <w:rsid w:val="00656F59"/>
    <w:rsid w:val="00701AAE"/>
    <w:rsid w:val="00714233"/>
    <w:rsid w:val="00714659"/>
    <w:rsid w:val="00736B79"/>
    <w:rsid w:val="00794773"/>
    <w:rsid w:val="007B6DB4"/>
    <w:rsid w:val="007D6578"/>
    <w:rsid w:val="00814168"/>
    <w:rsid w:val="00880C73"/>
    <w:rsid w:val="008B7D93"/>
    <w:rsid w:val="008D46AB"/>
    <w:rsid w:val="008E18AF"/>
    <w:rsid w:val="008F44C5"/>
    <w:rsid w:val="00916713"/>
    <w:rsid w:val="009B3165"/>
    <w:rsid w:val="009C436C"/>
    <w:rsid w:val="009E3856"/>
    <w:rsid w:val="00A177E2"/>
    <w:rsid w:val="00A80FB8"/>
    <w:rsid w:val="00B42B82"/>
    <w:rsid w:val="00BC4412"/>
    <w:rsid w:val="00BF63FA"/>
    <w:rsid w:val="00C62375"/>
    <w:rsid w:val="00C86DF2"/>
    <w:rsid w:val="00CA68AB"/>
    <w:rsid w:val="00CC51F9"/>
    <w:rsid w:val="00CC5B43"/>
    <w:rsid w:val="00CD46A2"/>
    <w:rsid w:val="00D10028"/>
    <w:rsid w:val="00D47D85"/>
    <w:rsid w:val="00D56F80"/>
    <w:rsid w:val="00DC21FA"/>
    <w:rsid w:val="00DD1163"/>
    <w:rsid w:val="00DE4C28"/>
    <w:rsid w:val="00E02ED5"/>
    <w:rsid w:val="00E03B82"/>
    <w:rsid w:val="00E0626F"/>
    <w:rsid w:val="00E17E06"/>
    <w:rsid w:val="00E55AA0"/>
    <w:rsid w:val="00E6049F"/>
    <w:rsid w:val="00E65C22"/>
    <w:rsid w:val="00E72C6B"/>
    <w:rsid w:val="00EA20CE"/>
    <w:rsid w:val="00EB37D2"/>
    <w:rsid w:val="00EB4980"/>
    <w:rsid w:val="00EF4BA0"/>
    <w:rsid w:val="00F3672F"/>
    <w:rsid w:val="00F650E5"/>
    <w:rsid w:val="00F95162"/>
    <w:rsid w:val="00FA4B82"/>
    <w:rsid w:val="00F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C51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37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72C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F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F63A1"/>
    <w:rPr>
      <w:i/>
      <w:iCs/>
    </w:rPr>
  </w:style>
  <w:style w:type="character" w:styleId="Forte">
    <w:name w:val="Strong"/>
    <w:basedOn w:val="Fontepargpadro"/>
    <w:uiPriority w:val="22"/>
    <w:qFormat/>
    <w:rsid w:val="003F6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6</cp:revision>
  <cp:lastPrinted>2022-05-10T18:03:00Z</cp:lastPrinted>
  <dcterms:created xsi:type="dcterms:W3CDTF">2022-05-06T20:10:00Z</dcterms:created>
  <dcterms:modified xsi:type="dcterms:W3CDTF">2022-05-10T18:11:00Z</dcterms:modified>
</cp:coreProperties>
</file>