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24CF8" w14:textId="77777777" w:rsidR="00F6390C" w:rsidRPr="0050080F" w:rsidRDefault="00F6390C" w:rsidP="00F6390C">
      <w:pPr>
        <w:jc w:val="both"/>
        <w:rPr>
          <w:rFonts w:ascii="Courier New" w:hAnsi="Courier New" w:cs="Courier New"/>
          <w:b/>
          <w:sz w:val="28"/>
          <w:szCs w:val="28"/>
        </w:rPr>
      </w:pPr>
      <w:bookmarkStart w:id="0" w:name="_GoBack"/>
      <w:bookmarkEnd w:id="0"/>
      <w:r w:rsidRPr="0050080F">
        <w:rPr>
          <w:rFonts w:ascii="Courier New" w:hAnsi="Courier New" w:cs="Courier New"/>
          <w:b/>
          <w:sz w:val="28"/>
          <w:szCs w:val="28"/>
        </w:rPr>
        <w:t>PARECER DA COMISSÃO DE DESENVOLVIMENTO ECON</w:t>
      </w:r>
      <w:r>
        <w:rPr>
          <w:rFonts w:ascii="Courier New" w:hAnsi="Courier New" w:cs="Courier New"/>
          <w:b/>
          <w:sz w:val="28"/>
          <w:szCs w:val="28"/>
        </w:rPr>
        <w:t>Õ</w:t>
      </w:r>
      <w:r w:rsidRPr="0050080F">
        <w:rPr>
          <w:rFonts w:ascii="Courier New" w:hAnsi="Courier New" w:cs="Courier New"/>
          <w:b/>
          <w:sz w:val="28"/>
          <w:szCs w:val="28"/>
        </w:rPr>
        <w:t>MICO F</w:t>
      </w:r>
      <w:r>
        <w:rPr>
          <w:rFonts w:ascii="Courier New" w:hAnsi="Courier New" w:cs="Courier New"/>
          <w:b/>
          <w:sz w:val="28"/>
          <w:szCs w:val="28"/>
        </w:rPr>
        <w:t>ISCALIZAÇÃO E CONTROLE ORÇAMENTÁ</w:t>
      </w:r>
      <w:r w:rsidRPr="0050080F">
        <w:rPr>
          <w:rFonts w:ascii="Courier New" w:hAnsi="Courier New" w:cs="Courier New"/>
          <w:b/>
          <w:sz w:val="28"/>
          <w:szCs w:val="28"/>
        </w:rPr>
        <w:t>RIO</w:t>
      </w:r>
      <w:r>
        <w:rPr>
          <w:rFonts w:ascii="Courier New" w:hAnsi="Courier New" w:cs="Courier New"/>
          <w:b/>
          <w:sz w:val="28"/>
          <w:szCs w:val="28"/>
        </w:rPr>
        <w:t>.</w:t>
      </w:r>
    </w:p>
    <w:p w14:paraId="686F9464" w14:textId="77777777" w:rsidR="00F6390C" w:rsidRPr="0050080F" w:rsidRDefault="00F6390C" w:rsidP="00F6390C">
      <w:pPr>
        <w:jc w:val="both"/>
        <w:rPr>
          <w:rFonts w:ascii="Courier New" w:hAnsi="Courier New" w:cs="Courier New"/>
          <w:b/>
          <w:sz w:val="28"/>
          <w:szCs w:val="28"/>
        </w:rPr>
      </w:pPr>
    </w:p>
    <w:p w14:paraId="1B9CB96A" w14:textId="77777777" w:rsidR="00F6390C" w:rsidRPr="0050080F" w:rsidRDefault="00F6390C" w:rsidP="00F6390C">
      <w:pPr>
        <w:jc w:val="both"/>
        <w:rPr>
          <w:rFonts w:ascii="Courier New" w:hAnsi="Courier New" w:cs="Courier New"/>
          <w:b/>
          <w:sz w:val="28"/>
          <w:szCs w:val="28"/>
        </w:rPr>
      </w:pPr>
      <w:r w:rsidRPr="0050080F">
        <w:rPr>
          <w:rFonts w:ascii="Courier New" w:hAnsi="Courier New" w:cs="Courier New"/>
          <w:b/>
          <w:sz w:val="28"/>
          <w:szCs w:val="28"/>
        </w:rPr>
        <w:t>Julgamento de Contas</w:t>
      </w:r>
      <w:r>
        <w:rPr>
          <w:rFonts w:ascii="Courier New" w:hAnsi="Courier New" w:cs="Courier New"/>
          <w:b/>
          <w:sz w:val="28"/>
          <w:szCs w:val="28"/>
        </w:rPr>
        <w:t xml:space="preserve"> do Exercício Financeiro de </w:t>
      </w:r>
      <w:r w:rsidRPr="00174872">
        <w:rPr>
          <w:rFonts w:ascii="Courier New" w:hAnsi="Courier New" w:cs="Courier New"/>
          <w:b/>
          <w:sz w:val="28"/>
          <w:szCs w:val="28"/>
        </w:rPr>
        <w:t>2015.</w:t>
      </w:r>
    </w:p>
    <w:p w14:paraId="6681DF5D" w14:textId="77777777" w:rsidR="00F6390C" w:rsidRDefault="00F6390C" w:rsidP="00F6390C">
      <w:pPr>
        <w:jc w:val="both"/>
        <w:rPr>
          <w:rFonts w:ascii="Courier New" w:hAnsi="Courier New" w:cs="Courier New"/>
          <w:sz w:val="28"/>
          <w:szCs w:val="28"/>
        </w:rPr>
      </w:pPr>
    </w:p>
    <w:p w14:paraId="1F62D40B" w14:textId="77777777" w:rsidR="00F6390C" w:rsidRPr="00CF5342" w:rsidRDefault="00F6390C" w:rsidP="00F6390C">
      <w:pPr>
        <w:jc w:val="both"/>
        <w:rPr>
          <w:rFonts w:ascii="Courier New" w:hAnsi="Courier New" w:cs="Courier New"/>
          <w:b/>
          <w:sz w:val="28"/>
          <w:szCs w:val="28"/>
          <w:u w:val="single"/>
        </w:rPr>
      </w:pPr>
      <w:r w:rsidRPr="00CF5342">
        <w:rPr>
          <w:rFonts w:ascii="Courier New" w:hAnsi="Courier New" w:cs="Courier New"/>
          <w:b/>
          <w:sz w:val="28"/>
          <w:szCs w:val="28"/>
          <w:u w:val="single"/>
        </w:rPr>
        <w:t>RELATÓRIO</w:t>
      </w:r>
    </w:p>
    <w:p w14:paraId="2D6D7AFF" w14:textId="77777777" w:rsidR="00F6390C" w:rsidRDefault="00F6390C" w:rsidP="00F6390C">
      <w:pPr>
        <w:ind w:firstLine="1418"/>
        <w:jc w:val="both"/>
        <w:rPr>
          <w:rFonts w:ascii="Courier New" w:hAnsi="Courier New" w:cs="Courier New"/>
          <w:sz w:val="28"/>
          <w:szCs w:val="28"/>
        </w:rPr>
      </w:pPr>
      <w:r>
        <w:rPr>
          <w:rFonts w:ascii="Courier New" w:hAnsi="Courier New" w:cs="Courier New"/>
          <w:sz w:val="28"/>
          <w:szCs w:val="28"/>
        </w:rPr>
        <w:t xml:space="preserve">O presente parecer vem atender ao disposto no artigo 177 do Regimento Interno desta Casa Legislativa que trata do julgamento de Contas referente ao processo acima citado, oriundo do Tribunal de Contas do Estado do Rio Grande do Sul, do administrador Marino Antônio </w:t>
      </w:r>
      <w:proofErr w:type="spellStart"/>
      <w:r>
        <w:rPr>
          <w:rFonts w:ascii="Courier New" w:hAnsi="Courier New" w:cs="Courier New"/>
          <w:sz w:val="28"/>
          <w:szCs w:val="28"/>
        </w:rPr>
        <w:t>Testolin</w:t>
      </w:r>
      <w:proofErr w:type="spellEnd"/>
      <w:r>
        <w:rPr>
          <w:rFonts w:ascii="Courier New" w:hAnsi="Courier New" w:cs="Courier New"/>
          <w:sz w:val="28"/>
          <w:szCs w:val="28"/>
        </w:rPr>
        <w:t xml:space="preserve">, correspondente ao exercício de </w:t>
      </w:r>
      <w:r w:rsidRPr="00DA70B7">
        <w:rPr>
          <w:rFonts w:ascii="Courier New" w:hAnsi="Courier New" w:cs="Courier New"/>
          <w:sz w:val="28"/>
          <w:szCs w:val="28"/>
        </w:rPr>
        <w:t>201</w:t>
      </w:r>
      <w:r>
        <w:rPr>
          <w:rFonts w:ascii="Courier New" w:hAnsi="Courier New" w:cs="Courier New"/>
          <w:sz w:val="28"/>
          <w:szCs w:val="28"/>
        </w:rPr>
        <w:t>5</w:t>
      </w:r>
      <w:r w:rsidRPr="00DA70B7">
        <w:rPr>
          <w:rFonts w:ascii="Courier New" w:hAnsi="Courier New" w:cs="Courier New"/>
          <w:sz w:val="28"/>
          <w:szCs w:val="28"/>
        </w:rPr>
        <w:t>.</w:t>
      </w:r>
    </w:p>
    <w:p w14:paraId="5C1449AC" w14:textId="6F749E86" w:rsidR="00F6390C" w:rsidRDefault="00F6390C" w:rsidP="00F6390C">
      <w:pPr>
        <w:ind w:firstLine="1418"/>
        <w:jc w:val="both"/>
        <w:rPr>
          <w:rFonts w:ascii="Courier New" w:hAnsi="Courier New" w:cs="Courier New"/>
          <w:sz w:val="28"/>
          <w:szCs w:val="28"/>
        </w:rPr>
      </w:pPr>
      <w:r>
        <w:rPr>
          <w:rFonts w:ascii="Courier New" w:hAnsi="Courier New" w:cs="Courier New"/>
          <w:sz w:val="28"/>
          <w:szCs w:val="28"/>
        </w:rPr>
        <w:t xml:space="preserve">Verifica – se que o Tribunal de Contas do Estado, observando o Balanço – Geral da Administração Municipal e demais documentos que integraram o referido Processo de Contas de Governo, </w:t>
      </w:r>
      <w:r w:rsidRPr="00551504">
        <w:rPr>
          <w:rFonts w:ascii="Courier New" w:hAnsi="Courier New" w:cs="Courier New"/>
          <w:sz w:val="28"/>
          <w:szCs w:val="28"/>
        </w:rPr>
        <w:t>concluiu</w:t>
      </w:r>
      <w:r w:rsidR="00030BC1" w:rsidRPr="00551504">
        <w:rPr>
          <w:rFonts w:ascii="Courier New" w:hAnsi="Courier New" w:cs="Courier New"/>
          <w:sz w:val="28"/>
          <w:szCs w:val="28"/>
        </w:rPr>
        <w:t xml:space="preserve"> ter tão somente falhas formais, e de controle </w:t>
      </w:r>
      <w:r w:rsidR="007E471E" w:rsidRPr="00551504">
        <w:rPr>
          <w:rFonts w:ascii="Courier New" w:hAnsi="Courier New" w:cs="Courier New"/>
          <w:sz w:val="28"/>
          <w:szCs w:val="28"/>
        </w:rPr>
        <w:t>interno, não</w:t>
      </w:r>
      <w:r w:rsidR="00030BC1" w:rsidRPr="00551504">
        <w:rPr>
          <w:rFonts w:ascii="Courier New" w:hAnsi="Courier New" w:cs="Courier New"/>
          <w:sz w:val="28"/>
          <w:szCs w:val="28"/>
        </w:rPr>
        <w:t xml:space="preserve"> prejudiciais ao </w:t>
      </w:r>
      <w:r w:rsidR="007E471E" w:rsidRPr="00551504">
        <w:rPr>
          <w:rFonts w:ascii="Courier New" w:hAnsi="Courier New" w:cs="Courier New"/>
          <w:sz w:val="28"/>
          <w:szCs w:val="28"/>
        </w:rPr>
        <w:t>erário, decorrentes</w:t>
      </w:r>
      <w:r w:rsidR="00030BC1" w:rsidRPr="00551504">
        <w:rPr>
          <w:rFonts w:ascii="Courier New" w:hAnsi="Courier New" w:cs="Courier New"/>
          <w:sz w:val="28"/>
          <w:szCs w:val="28"/>
        </w:rPr>
        <w:t xml:space="preserve"> de deficiências </w:t>
      </w:r>
      <w:r w:rsidR="005255AB" w:rsidRPr="00551504">
        <w:rPr>
          <w:rFonts w:ascii="Courier New" w:hAnsi="Courier New" w:cs="Courier New"/>
          <w:sz w:val="28"/>
          <w:szCs w:val="28"/>
        </w:rPr>
        <w:t>matérias</w:t>
      </w:r>
      <w:r w:rsidR="00030BC1" w:rsidRPr="00551504">
        <w:rPr>
          <w:rFonts w:ascii="Courier New" w:hAnsi="Courier New" w:cs="Courier New"/>
          <w:sz w:val="28"/>
          <w:szCs w:val="28"/>
        </w:rPr>
        <w:t xml:space="preserve"> ou humanas da entidade, devidamente comprovadas nos autos e as </w:t>
      </w:r>
      <w:r w:rsidR="007E471E" w:rsidRPr="00551504">
        <w:rPr>
          <w:rFonts w:ascii="Courier New" w:hAnsi="Courier New" w:cs="Courier New"/>
          <w:sz w:val="28"/>
          <w:szCs w:val="28"/>
        </w:rPr>
        <w:t>quais na</w:t>
      </w:r>
      <w:r w:rsidR="00030BC1" w:rsidRPr="00551504">
        <w:rPr>
          <w:rFonts w:ascii="Courier New" w:hAnsi="Courier New" w:cs="Courier New"/>
          <w:sz w:val="28"/>
          <w:szCs w:val="28"/>
        </w:rPr>
        <w:t xml:space="preserve"> </w:t>
      </w:r>
      <w:r w:rsidR="007E471E" w:rsidRPr="00551504">
        <w:rPr>
          <w:rFonts w:ascii="Courier New" w:hAnsi="Courier New" w:cs="Courier New"/>
          <w:sz w:val="28"/>
          <w:szCs w:val="28"/>
        </w:rPr>
        <w:t>globalidade,</w:t>
      </w:r>
      <w:r w:rsidR="00030BC1" w:rsidRPr="00551504">
        <w:rPr>
          <w:rFonts w:ascii="Courier New" w:hAnsi="Courier New" w:cs="Courier New"/>
          <w:sz w:val="28"/>
          <w:szCs w:val="28"/>
        </w:rPr>
        <w:t xml:space="preserve"> não comprometem as contas em seu conjunto</w:t>
      </w:r>
      <w:r w:rsidRPr="00551504">
        <w:rPr>
          <w:rFonts w:ascii="Courier New" w:hAnsi="Courier New" w:cs="Courier New"/>
          <w:sz w:val="28"/>
          <w:szCs w:val="28"/>
        </w:rPr>
        <w:t>. Desta forma, conforme constam no Parecer</w:t>
      </w:r>
      <w:r>
        <w:rPr>
          <w:rFonts w:ascii="Courier New" w:hAnsi="Courier New" w:cs="Courier New"/>
          <w:sz w:val="28"/>
          <w:szCs w:val="28"/>
        </w:rPr>
        <w:t xml:space="preserve"> nº</w:t>
      </w:r>
      <w:r w:rsidRPr="00DA70B7">
        <w:rPr>
          <w:rFonts w:ascii="Courier New" w:hAnsi="Courier New" w:cs="Courier New"/>
          <w:sz w:val="28"/>
          <w:szCs w:val="28"/>
        </w:rPr>
        <w:t>:</w:t>
      </w:r>
      <w:r>
        <w:rPr>
          <w:rFonts w:ascii="Courier New" w:hAnsi="Courier New" w:cs="Courier New"/>
          <w:b/>
          <w:bCs/>
          <w:sz w:val="28"/>
          <w:szCs w:val="28"/>
        </w:rPr>
        <w:t>18.959</w:t>
      </w:r>
      <w:r>
        <w:rPr>
          <w:rFonts w:ascii="Courier New" w:hAnsi="Courier New" w:cs="Courier New"/>
          <w:sz w:val="28"/>
          <w:szCs w:val="28"/>
        </w:rPr>
        <w:t xml:space="preserve"> emitido pelo do TCE/RS, referente ao processo nº:</w:t>
      </w:r>
      <w:r w:rsidRPr="0073669C">
        <w:rPr>
          <w:rFonts w:ascii="Courier New" w:hAnsi="Courier New" w:cs="Courier New"/>
          <w:b/>
          <w:bCs/>
          <w:sz w:val="28"/>
          <w:szCs w:val="28"/>
        </w:rPr>
        <w:t>0</w:t>
      </w:r>
      <w:r>
        <w:rPr>
          <w:rFonts w:ascii="Courier New" w:hAnsi="Courier New" w:cs="Courier New"/>
          <w:b/>
          <w:bCs/>
          <w:sz w:val="28"/>
          <w:szCs w:val="28"/>
        </w:rPr>
        <w:t>02529-02.00/15-1</w:t>
      </w:r>
      <w:r>
        <w:rPr>
          <w:rFonts w:ascii="Courier New" w:hAnsi="Courier New" w:cs="Courier New"/>
          <w:sz w:val="28"/>
          <w:szCs w:val="28"/>
        </w:rPr>
        <w:t>, decidiram à unanimidade pela emissão de PARECER FAVORÁVEL à aprovação das contas dos Administradores acima citados.</w:t>
      </w:r>
    </w:p>
    <w:p w14:paraId="115B3ECD" w14:textId="621F3867" w:rsidR="00F6390C" w:rsidRDefault="00F6390C" w:rsidP="00F6390C">
      <w:pPr>
        <w:jc w:val="both"/>
        <w:rPr>
          <w:rFonts w:ascii="Courier New" w:hAnsi="Courier New" w:cs="Courier New"/>
          <w:sz w:val="28"/>
          <w:szCs w:val="28"/>
        </w:rPr>
      </w:pPr>
    </w:p>
    <w:p w14:paraId="62C3A54D" w14:textId="77777777" w:rsidR="00551504" w:rsidRDefault="00551504" w:rsidP="00F6390C">
      <w:pPr>
        <w:jc w:val="both"/>
        <w:rPr>
          <w:rFonts w:ascii="Courier New" w:hAnsi="Courier New" w:cs="Courier New"/>
          <w:sz w:val="28"/>
          <w:szCs w:val="28"/>
        </w:rPr>
      </w:pPr>
    </w:p>
    <w:p w14:paraId="748506DA" w14:textId="77777777" w:rsidR="00F6390C" w:rsidRPr="00390A27" w:rsidRDefault="00F6390C" w:rsidP="00F6390C">
      <w:pPr>
        <w:jc w:val="both"/>
        <w:rPr>
          <w:rFonts w:ascii="Courier New" w:hAnsi="Courier New" w:cs="Courier New"/>
          <w:b/>
          <w:sz w:val="28"/>
          <w:szCs w:val="28"/>
          <w:u w:val="single"/>
        </w:rPr>
      </w:pPr>
      <w:r w:rsidRPr="00390A27">
        <w:rPr>
          <w:rFonts w:ascii="Courier New" w:hAnsi="Courier New" w:cs="Courier New"/>
          <w:b/>
          <w:sz w:val="28"/>
          <w:szCs w:val="28"/>
          <w:u w:val="single"/>
        </w:rPr>
        <w:lastRenderedPageBreak/>
        <w:t>CONCLUSÃO:</w:t>
      </w:r>
    </w:p>
    <w:p w14:paraId="2E64C4DE" w14:textId="77777777" w:rsidR="00F6390C" w:rsidRDefault="00F6390C" w:rsidP="00F6390C">
      <w:pPr>
        <w:ind w:firstLine="1418"/>
        <w:jc w:val="both"/>
        <w:rPr>
          <w:rFonts w:ascii="Courier New" w:hAnsi="Courier New" w:cs="Courier New"/>
          <w:sz w:val="28"/>
          <w:szCs w:val="28"/>
        </w:rPr>
      </w:pPr>
      <w:r>
        <w:rPr>
          <w:rFonts w:ascii="Courier New" w:hAnsi="Courier New" w:cs="Courier New"/>
          <w:sz w:val="28"/>
          <w:szCs w:val="28"/>
        </w:rPr>
        <w:t>Assim considerados os argumentos acima, e em conformidade ao Parecer nº</w:t>
      </w:r>
      <w:r w:rsidRPr="00DA70B7">
        <w:rPr>
          <w:rFonts w:ascii="Courier New" w:hAnsi="Courier New" w:cs="Courier New"/>
          <w:sz w:val="28"/>
          <w:szCs w:val="28"/>
        </w:rPr>
        <w:t>:</w:t>
      </w:r>
      <w:r>
        <w:rPr>
          <w:rFonts w:ascii="Courier New" w:hAnsi="Courier New" w:cs="Courier New"/>
          <w:sz w:val="28"/>
          <w:szCs w:val="28"/>
        </w:rPr>
        <w:t xml:space="preserve">18.959 exarado pelo Tribunal de Contas de Estado do Rio Grande do Sul, está Comissão, por intermédio de seus membros indicam a aprovação das contas do Administrador do Executivo Municipal correspondente ao exercício financeiro de </w:t>
      </w:r>
      <w:r w:rsidRPr="0073669C">
        <w:rPr>
          <w:rFonts w:ascii="Courier New" w:hAnsi="Courier New" w:cs="Courier New"/>
          <w:sz w:val="28"/>
          <w:szCs w:val="28"/>
        </w:rPr>
        <w:t>201</w:t>
      </w:r>
      <w:r>
        <w:rPr>
          <w:rFonts w:ascii="Courier New" w:hAnsi="Courier New" w:cs="Courier New"/>
          <w:sz w:val="28"/>
          <w:szCs w:val="28"/>
        </w:rPr>
        <w:t>5</w:t>
      </w:r>
      <w:r w:rsidRPr="0073669C">
        <w:rPr>
          <w:rFonts w:ascii="Courier New" w:hAnsi="Courier New" w:cs="Courier New"/>
          <w:sz w:val="28"/>
          <w:szCs w:val="28"/>
        </w:rPr>
        <w:t>,</w:t>
      </w:r>
      <w:r>
        <w:rPr>
          <w:rFonts w:ascii="Courier New" w:hAnsi="Courier New" w:cs="Courier New"/>
          <w:sz w:val="28"/>
          <w:szCs w:val="28"/>
        </w:rPr>
        <w:t xml:space="preserve"> razão pela qual segue em anexo Minuta de projeto de Decreto Legislativo que será submetido a Plenário.</w:t>
      </w:r>
    </w:p>
    <w:p w14:paraId="6AE1533C" w14:textId="77777777" w:rsidR="00F6390C" w:rsidRDefault="00F6390C" w:rsidP="00F6390C">
      <w:pPr>
        <w:jc w:val="both"/>
        <w:rPr>
          <w:rFonts w:ascii="Courier New" w:hAnsi="Courier New" w:cs="Courier New"/>
          <w:sz w:val="28"/>
          <w:szCs w:val="28"/>
        </w:rPr>
      </w:pPr>
    </w:p>
    <w:p w14:paraId="614315C9" w14:textId="7689B4AC" w:rsidR="00F6390C" w:rsidRDefault="00F6390C" w:rsidP="00F6390C">
      <w:pPr>
        <w:jc w:val="center"/>
        <w:rPr>
          <w:rFonts w:ascii="Courier New" w:hAnsi="Courier New" w:cs="Courier New"/>
          <w:sz w:val="28"/>
          <w:szCs w:val="28"/>
        </w:rPr>
      </w:pPr>
      <w:r>
        <w:rPr>
          <w:rFonts w:ascii="Courier New" w:hAnsi="Courier New" w:cs="Courier New"/>
          <w:sz w:val="28"/>
          <w:szCs w:val="28"/>
        </w:rPr>
        <w:t>Nova Roma do Sul</w:t>
      </w:r>
      <w:r w:rsidRPr="00174872">
        <w:rPr>
          <w:rFonts w:ascii="Courier New" w:hAnsi="Courier New" w:cs="Courier New"/>
          <w:sz w:val="28"/>
          <w:szCs w:val="28"/>
        </w:rPr>
        <w:t xml:space="preserve">, </w:t>
      </w:r>
      <w:r w:rsidR="00174872" w:rsidRPr="00174872">
        <w:rPr>
          <w:rFonts w:ascii="Courier New" w:hAnsi="Courier New" w:cs="Courier New"/>
          <w:sz w:val="28"/>
          <w:szCs w:val="28"/>
        </w:rPr>
        <w:t xml:space="preserve">01 </w:t>
      </w:r>
      <w:r w:rsidRPr="00174872">
        <w:rPr>
          <w:rFonts w:ascii="Courier New" w:hAnsi="Courier New" w:cs="Courier New"/>
          <w:sz w:val="28"/>
          <w:szCs w:val="28"/>
        </w:rPr>
        <w:t xml:space="preserve">de </w:t>
      </w:r>
      <w:r w:rsidR="00174872" w:rsidRPr="00174872">
        <w:rPr>
          <w:rFonts w:ascii="Courier New" w:hAnsi="Courier New" w:cs="Courier New"/>
          <w:sz w:val="28"/>
          <w:szCs w:val="28"/>
        </w:rPr>
        <w:t>agosto de</w:t>
      </w:r>
      <w:r w:rsidRPr="00174872">
        <w:rPr>
          <w:rFonts w:ascii="Courier New" w:hAnsi="Courier New" w:cs="Courier New"/>
          <w:sz w:val="28"/>
          <w:szCs w:val="28"/>
        </w:rPr>
        <w:t xml:space="preserve"> 2023</w:t>
      </w:r>
    </w:p>
    <w:p w14:paraId="65A7BCEC" w14:textId="77777777" w:rsidR="00F6390C" w:rsidRDefault="00F6390C" w:rsidP="00F6390C">
      <w:pPr>
        <w:jc w:val="center"/>
        <w:rPr>
          <w:rFonts w:ascii="Courier New" w:hAnsi="Courier New" w:cs="Courier New"/>
          <w:sz w:val="28"/>
          <w:szCs w:val="28"/>
        </w:rPr>
      </w:pPr>
    </w:p>
    <w:p w14:paraId="6F07A211" w14:textId="77777777" w:rsidR="00F6390C" w:rsidRDefault="00F6390C" w:rsidP="00F6390C">
      <w:pPr>
        <w:jc w:val="center"/>
        <w:rPr>
          <w:rFonts w:ascii="Courier New" w:hAnsi="Courier New" w:cs="Courier New"/>
          <w:sz w:val="28"/>
          <w:szCs w:val="28"/>
        </w:rPr>
      </w:pPr>
      <w:r>
        <w:rPr>
          <w:rFonts w:ascii="Courier New" w:hAnsi="Courier New" w:cs="Courier New"/>
          <w:sz w:val="28"/>
          <w:szCs w:val="28"/>
        </w:rPr>
        <w:t>______________________________</w:t>
      </w:r>
    </w:p>
    <w:p w14:paraId="12E15B71" w14:textId="77777777" w:rsidR="00F6390C" w:rsidRPr="00F6390C" w:rsidRDefault="00F6390C" w:rsidP="00F6390C">
      <w:pPr>
        <w:rPr>
          <w:rFonts w:ascii="Courier New" w:hAnsi="Courier New" w:cs="Courier New"/>
          <w:b/>
          <w:bCs/>
          <w:sz w:val="28"/>
          <w:szCs w:val="28"/>
        </w:rPr>
      </w:pPr>
      <w:r>
        <w:rPr>
          <w:rFonts w:ascii="Courier New" w:hAnsi="Courier New" w:cs="Courier New"/>
          <w:sz w:val="28"/>
          <w:szCs w:val="28"/>
        </w:rPr>
        <w:t xml:space="preserve">                   </w:t>
      </w:r>
      <w:r w:rsidRPr="00F6390C">
        <w:rPr>
          <w:rFonts w:ascii="Courier New" w:hAnsi="Courier New" w:cs="Courier New"/>
          <w:b/>
          <w:bCs/>
          <w:sz w:val="28"/>
          <w:szCs w:val="28"/>
        </w:rPr>
        <w:t xml:space="preserve">Tiago Pasa </w:t>
      </w:r>
    </w:p>
    <w:p w14:paraId="6A7DBBDD" w14:textId="77777777" w:rsidR="00F6390C" w:rsidRDefault="00F6390C" w:rsidP="00F6390C">
      <w:pPr>
        <w:jc w:val="center"/>
        <w:rPr>
          <w:rFonts w:ascii="Courier New" w:hAnsi="Courier New" w:cs="Courier New"/>
          <w:sz w:val="28"/>
          <w:szCs w:val="28"/>
        </w:rPr>
      </w:pPr>
      <w:r>
        <w:rPr>
          <w:rFonts w:ascii="Courier New" w:hAnsi="Courier New" w:cs="Courier New"/>
          <w:sz w:val="28"/>
          <w:szCs w:val="28"/>
        </w:rPr>
        <w:t>Presidente/Relator</w:t>
      </w:r>
    </w:p>
    <w:p w14:paraId="749D07DD" w14:textId="77777777" w:rsidR="00F6390C" w:rsidRDefault="00F6390C" w:rsidP="00F6390C">
      <w:pPr>
        <w:jc w:val="center"/>
        <w:rPr>
          <w:rFonts w:ascii="Courier New" w:hAnsi="Courier New" w:cs="Courier New"/>
          <w:sz w:val="28"/>
          <w:szCs w:val="28"/>
        </w:rPr>
      </w:pPr>
    </w:p>
    <w:p w14:paraId="4743AFC8" w14:textId="77777777" w:rsidR="00F6390C" w:rsidRDefault="00F6390C" w:rsidP="00F6390C">
      <w:pPr>
        <w:jc w:val="center"/>
        <w:rPr>
          <w:rFonts w:ascii="Courier New" w:hAnsi="Courier New" w:cs="Courier New"/>
          <w:sz w:val="28"/>
          <w:szCs w:val="28"/>
        </w:rPr>
      </w:pPr>
      <w:r>
        <w:rPr>
          <w:rFonts w:ascii="Courier New" w:hAnsi="Courier New" w:cs="Courier New"/>
          <w:sz w:val="28"/>
          <w:szCs w:val="28"/>
        </w:rPr>
        <w:t>_____________________________</w:t>
      </w:r>
    </w:p>
    <w:p w14:paraId="0ABB674C" w14:textId="77777777" w:rsidR="00F6390C" w:rsidRPr="00F6390C" w:rsidRDefault="00F6390C" w:rsidP="00F6390C">
      <w:pPr>
        <w:jc w:val="center"/>
        <w:rPr>
          <w:rFonts w:ascii="Courier New" w:hAnsi="Courier New" w:cs="Courier New"/>
          <w:b/>
          <w:bCs/>
          <w:sz w:val="28"/>
          <w:szCs w:val="28"/>
        </w:rPr>
      </w:pPr>
      <w:r w:rsidRPr="00F6390C">
        <w:rPr>
          <w:rFonts w:ascii="Courier New" w:hAnsi="Courier New" w:cs="Courier New"/>
          <w:b/>
          <w:bCs/>
          <w:sz w:val="28"/>
          <w:szCs w:val="28"/>
        </w:rPr>
        <w:t xml:space="preserve">José Luiz Comin </w:t>
      </w:r>
    </w:p>
    <w:p w14:paraId="527687B4" w14:textId="77777777" w:rsidR="00F6390C" w:rsidRDefault="00F6390C" w:rsidP="00F6390C">
      <w:pPr>
        <w:jc w:val="center"/>
        <w:rPr>
          <w:rFonts w:ascii="Courier New" w:hAnsi="Courier New" w:cs="Courier New"/>
          <w:sz w:val="28"/>
          <w:szCs w:val="28"/>
        </w:rPr>
      </w:pPr>
      <w:r>
        <w:rPr>
          <w:rFonts w:ascii="Courier New" w:hAnsi="Courier New" w:cs="Courier New"/>
          <w:sz w:val="28"/>
          <w:szCs w:val="28"/>
        </w:rPr>
        <w:t>Vereador</w:t>
      </w:r>
    </w:p>
    <w:p w14:paraId="2840EDF7" w14:textId="77777777" w:rsidR="00F6390C" w:rsidRDefault="00F6390C" w:rsidP="00F6390C">
      <w:pPr>
        <w:jc w:val="center"/>
        <w:rPr>
          <w:rFonts w:ascii="Courier New" w:hAnsi="Courier New" w:cs="Courier New"/>
          <w:sz w:val="28"/>
          <w:szCs w:val="28"/>
        </w:rPr>
      </w:pPr>
    </w:p>
    <w:p w14:paraId="5DF5F3F2" w14:textId="77777777" w:rsidR="00F6390C" w:rsidRDefault="00F6390C" w:rsidP="00F6390C">
      <w:pPr>
        <w:jc w:val="center"/>
        <w:rPr>
          <w:rFonts w:ascii="Courier New" w:hAnsi="Courier New" w:cs="Courier New"/>
          <w:sz w:val="28"/>
          <w:szCs w:val="28"/>
        </w:rPr>
      </w:pPr>
      <w:r>
        <w:rPr>
          <w:rFonts w:ascii="Courier New" w:hAnsi="Courier New" w:cs="Courier New"/>
          <w:sz w:val="28"/>
          <w:szCs w:val="28"/>
        </w:rPr>
        <w:t>____________________________</w:t>
      </w:r>
    </w:p>
    <w:p w14:paraId="3F9C753D" w14:textId="77777777" w:rsidR="00F6390C" w:rsidRPr="00F6390C" w:rsidRDefault="00F6390C" w:rsidP="00F6390C">
      <w:pPr>
        <w:jc w:val="center"/>
        <w:rPr>
          <w:rFonts w:ascii="Courier New" w:hAnsi="Courier New" w:cs="Courier New"/>
          <w:b/>
          <w:bCs/>
          <w:sz w:val="28"/>
          <w:szCs w:val="28"/>
        </w:rPr>
      </w:pPr>
      <w:r w:rsidRPr="00F6390C">
        <w:rPr>
          <w:rFonts w:ascii="Courier New" w:hAnsi="Courier New" w:cs="Courier New"/>
          <w:b/>
          <w:bCs/>
          <w:sz w:val="28"/>
          <w:szCs w:val="28"/>
        </w:rPr>
        <w:t>Tiago Bet</w:t>
      </w:r>
    </w:p>
    <w:p w14:paraId="704A7555" w14:textId="77777777" w:rsidR="00F6390C" w:rsidRDefault="00F6390C" w:rsidP="00F6390C">
      <w:pPr>
        <w:jc w:val="center"/>
        <w:rPr>
          <w:rFonts w:ascii="Courier New" w:hAnsi="Courier New" w:cs="Courier New"/>
          <w:sz w:val="28"/>
          <w:szCs w:val="28"/>
        </w:rPr>
      </w:pPr>
      <w:r>
        <w:rPr>
          <w:rFonts w:ascii="Courier New" w:hAnsi="Courier New" w:cs="Courier New"/>
          <w:sz w:val="28"/>
          <w:szCs w:val="28"/>
        </w:rPr>
        <w:t>Vereador</w:t>
      </w:r>
    </w:p>
    <w:p w14:paraId="7B14DB57" w14:textId="77777777" w:rsidR="00ED5E62" w:rsidRPr="0012096E" w:rsidRDefault="00ED5E62" w:rsidP="0012096E"/>
    <w:sectPr w:rsidR="00ED5E62" w:rsidRPr="0012096E" w:rsidSect="000A6D5F">
      <w:headerReference w:type="default" r:id="rId7"/>
      <w:footerReference w:type="default" r:id="rId8"/>
      <w:pgSz w:w="11906" w:h="16838"/>
      <w:pgMar w:top="2694"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26656" w14:textId="77777777" w:rsidR="00953A3D" w:rsidRDefault="00953A3D">
      <w:pPr>
        <w:spacing w:after="0" w:line="240" w:lineRule="auto"/>
      </w:pPr>
      <w:r>
        <w:separator/>
      </w:r>
    </w:p>
  </w:endnote>
  <w:endnote w:type="continuationSeparator" w:id="0">
    <w:p w14:paraId="67F4FBC9" w14:textId="77777777" w:rsidR="00953A3D" w:rsidRDefault="0095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03519" w14:textId="77777777" w:rsidR="00A13BE0" w:rsidRDefault="0012096E" w:rsidP="00A13BE0">
    <w:pPr>
      <w:pStyle w:val="Rodap"/>
      <w:tabs>
        <w:tab w:val="clear" w:pos="8504"/>
        <w:tab w:val="right" w:pos="8364"/>
      </w:tabs>
      <w:jc w:val="both"/>
      <w:rPr>
        <w:sz w:val="16"/>
      </w:rPr>
    </w:pPr>
    <w:r w:rsidRPr="00A13BE0">
      <w:rPr>
        <w:sz w:val="16"/>
      </w:rPr>
      <w:t xml:space="preserve">9ª LEGISLATURA DA 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7A21AF0F" w14:textId="77777777" w:rsidR="001E5C53" w:rsidRPr="00A13BE0" w:rsidRDefault="0012096E" w:rsidP="00A13BE0">
    <w:pPr>
      <w:pStyle w:val="Rodap"/>
      <w:tabs>
        <w:tab w:val="clear" w:pos="8504"/>
        <w:tab w:val="right" w:pos="8364"/>
      </w:tabs>
      <w:jc w:val="both"/>
      <w:rPr>
        <w:sz w:val="16"/>
      </w:rPr>
    </w:pPr>
    <w:r w:rsidRPr="00A13BE0">
      <w:rPr>
        <w:sz w:val="16"/>
      </w:rPr>
      <w:t>CNPJ 92.860.691/0001-11</w:t>
    </w:r>
    <w:r>
      <w:rPr>
        <w:sz w:val="16"/>
      </w:rPr>
      <w:t xml:space="preserve"> | </w:t>
    </w:r>
    <w:r w:rsidRPr="00A13BE0">
      <w:rPr>
        <w:sz w:val="16"/>
      </w:rPr>
      <w:t xml:space="preserve">054 3294-1005 </w:t>
    </w:r>
    <w:r>
      <w:rPr>
        <w:sz w:val="16"/>
      </w:rPr>
      <w:t>|</w:t>
    </w:r>
    <w:r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7BE2D" w14:textId="77777777" w:rsidR="00953A3D" w:rsidRDefault="00953A3D">
      <w:pPr>
        <w:spacing w:after="0" w:line="240" w:lineRule="auto"/>
      </w:pPr>
      <w:r>
        <w:separator/>
      </w:r>
    </w:p>
  </w:footnote>
  <w:footnote w:type="continuationSeparator" w:id="0">
    <w:p w14:paraId="5F1F7F0A" w14:textId="77777777" w:rsidR="00953A3D" w:rsidRDefault="00953A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7A159" w14:textId="77777777" w:rsidR="00BB2DE5" w:rsidRDefault="0012096E" w:rsidP="00BB2DE5">
    <w:pPr>
      <w:pStyle w:val="Cabealho"/>
      <w:ind w:right="709"/>
      <w:jc w:val="center"/>
    </w:pPr>
    <w:r>
      <w:rPr>
        <w:noProof/>
        <w:lang w:eastAsia="pt-BR"/>
      </w:rPr>
      <w:drawing>
        <wp:inline distT="0" distB="0" distL="0" distR="0" wp14:anchorId="060B5541" wp14:editId="7BD25562">
          <wp:extent cx="3714750" cy="12382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9622E"/>
    <w:multiLevelType w:val="hybridMultilevel"/>
    <w:tmpl w:val="022EE8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96E"/>
    <w:rsid w:val="00030BC1"/>
    <w:rsid w:val="0012096E"/>
    <w:rsid w:val="00174872"/>
    <w:rsid w:val="002F5649"/>
    <w:rsid w:val="0052199D"/>
    <w:rsid w:val="005255AB"/>
    <w:rsid w:val="00551504"/>
    <w:rsid w:val="005A6766"/>
    <w:rsid w:val="007629D8"/>
    <w:rsid w:val="007E471E"/>
    <w:rsid w:val="00854C83"/>
    <w:rsid w:val="00953A3D"/>
    <w:rsid w:val="00ED5E62"/>
    <w:rsid w:val="00F639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FD90D"/>
  <w15:chartTrackingRefBased/>
  <w15:docId w15:val="{EEE86061-AB60-46DE-A821-0A854EC0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90C"/>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09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096E"/>
  </w:style>
  <w:style w:type="paragraph" w:styleId="Rodap">
    <w:name w:val="footer"/>
    <w:basedOn w:val="Normal"/>
    <w:link w:val="RodapChar"/>
    <w:uiPriority w:val="99"/>
    <w:unhideWhenUsed/>
    <w:rsid w:val="0012096E"/>
    <w:pPr>
      <w:tabs>
        <w:tab w:val="center" w:pos="4252"/>
        <w:tab w:val="right" w:pos="8504"/>
      </w:tabs>
      <w:spacing w:after="0" w:line="240" w:lineRule="auto"/>
    </w:pPr>
  </w:style>
  <w:style w:type="character" w:customStyle="1" w:styleId="RodapChar">
    <w:name w:val="Rodapé Char"/>
    <w:basedOn w:val="Fontepargpadro"/>
    <w:link w:val="Rodap"/>
    <w:uiPriority w:val="99"/>
    <w:rsid w:val="0012096E"/>
  </w:style>
  <w:style w:type="paragraph" w:styleId="PargrafodaLista">
    <w:name w:val="List Paragraph"/>
    <w:basedOn w:val="Normal"/>
    <w:uiPriority w:val="34"/>
    <w:qFormat/>
    <w:rsid w:val="0012096E"/>
    <w:pPr>
      <w:spacing w:after="160" w:line="259" w:lineRule="auto"/>
      <w:ind w:left="720"/>
      <w:contextualSpacing/>
    </w:pPr>
  </w:style>
  <w:style w:type="paragraph" w:styleId="SemEspaamento">
    <w:name w:val="No Spacing"/>
    <w:uiPriority w:val="1"/>
    <w:qFormat/>
    <w:rsid w:val="001209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280</Words>
  <Characters>1513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Betania Sosnoski</dc:creator>
  <cp:keywords/>
  <dc:description/>
  <cp:lastModifiedBy>Conta da Microsoft</cp:lastModifiedBy>
  <cp:revision>2</cp:revision>
  <dcterms:created xsi:type="dcterms:W3CDTF">2023-08-01T18:44:00Z</dcterms:created>
  <dcterms:modified xsi:type="dcterms:W3CDTF">2023-08-01T18:44:00Z</dcterms:modified>
</cp:coreProperties>
</file>