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EFF" w:rsidRDefault="00CC2EFF" w:rsidP="007A11FE">
      <w:pPr>
        <w:jc w:val="both"/>
        <w:rPr>
          <w:sz w:val="24"/>
          <w:szCs w:val="24"/>
        </w:rPr>
      </w:pPr>
    </w:p>
    <w:p w:rsidR="00CC2EFF" w:rsidRDefault="00DE67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EMENDA </w:t>
      </w:r>
      <w:r w:rsidR="00E51820">
        <w:rPr>
          <w:b/>
          <w:sz w:val="24"/>
          <w:szCs w:val="24"/>
        </w:rPr>
        <w:t xml:space="preserve">MODIFICATIVA 01/2021 </w:t>
      </w:r>
      <w:r>
        <w:rPr>
          <w:b/>
          <w:sz w:val="24"/>
          <w:szCs w:val="24"/>
        </w:rPr>
        <w:t>AO PROJETO DE RESOLUÇÃO Nº: 04/2021</w:t>
      </w:r>
    </w:p>
    <w:p w:rsidR="00CC2EFF" w:rsidRDefault="00CC2EFF">
      <w:pPr>
        <w:jc w:val="both"/>
        <w:rPr>
          <w:sz w:val="24"/>
          <w:szCs w:val="24"/>
        </w:rPr>
      </w:pPr>
    </w:p>
    <w:p w:rsidR="00CC2EFF" w:rsidRDefault="00DE6753">
      <w:pPr>
        <w:ind w:left="368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“Emenda que visa alterar o art. 3º em relação ao Cargo de Assessor Jurídico.”</w:t>
      </w:r>
    </w:p>
    <w:p w:rsidR="00CC2EFF" w:rsidRDefault="00CC2EFF">
      <w:pPr>
        <w:jc w:val="both"/>
        <w:rPr>
          <w:sz w:val="24"/>
          <w:szCs w:val="24"/>
        </w:rPr>
      </w:pPr>
    </w:p>
    <w:p w:rsidR="00CC2EFF" w:rsidRDefault="00DE6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 Vereadores da Câmara Municipal de Nova Roma do Sul –RS, que abaixo subscrevem, no uso de suas atribuições que lhe são conferidas pelo inciso I</w:t>
      </w:r>
      <w:r w:rsidR="007A2267">
        <w:rPr>
          <w:color w:val="000000"/>
          <w:sz w:val="24"/>
          <w:szCs w:val="24"/>
        </w:rPr>
        <w:t xml:space="preserve">X do artigo 106 </w:t>
      </w:r>
      <w:r>
        <w:rPr>
          <w:color w:val="000000"/>
          <w:sz w:val="24"/>
          <w:szCs w:val="24"/>
        </w:rPr>
        <w:t>do Regimento Interno, encaminha a esta Casa Legislativa a seguinte Emenda ao Projeto de Resolução:</w:t>
      </w:r>
    </w:p>
    <w:p w:rsidR="00CC2EFF" w:rsidRDefault="00CC2E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CC2EFF" w:rsidRDefault="00DE6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Art. 1º. A presente Emenda</w:t>
      </w:r>
      <w:r w:rsidR="00E51820">
        <w:rPr>
          <w:color w:val="000000"/>
          <w:sz w:val="24"/>
          <w:szCs w:val="24"/>
        </w:rPr>
        <w:t xml:space="preserve"> modificativa</w:t>
      </w:r>
      <w:r>
        <w:rPr>
          <w:color w:val="000000"/>
          <w:sz w:val="24"/>
          <w:szCs w:val="24"/>
        </w:rPr>
        <w:t xml:space="preserve"> ao projeto de resolução, visa alterar o texto do art. 3º, que passa a vigorar com a seguinte redação: </w:t>
      </w:r>
    </w:p>
    <w:p w:rsidR="00CC2EFF" w:rsidRDefault="00CC2E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CC2EFF" w:rsidRDefault="00DE6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“Art. 3º. O cargo de Assessor Jurídico deverá comparecer a Câmara de Vereadores as quartas feiras, do horário das 13:30min às 16h:30min, podendo em caso de audiências judiciais, e demais compromissos no exercício da advocacia em geral, com a devida comprovação ser compensado em outro dia de semana, além de estar sempre à disposição do Presidente do Legislativo e nas Sessões Plenárias.</w:t>
      </w:r>
    </w:p>
    <w:p w:rsidR="00CC2EFF" w:rsidRDefault="00DE6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CC2EFF" w:rsidRDefault="00CC2E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CC2EFF" w:rsidRDefault="00CC2E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CC2EFF" w:rsidRDefault="00DE6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Sala das sessões, 30 de novembro de 2021.</w:t>
      </w:r>
    </w:p>
    <w:p w:rsidR="00CC2EFF" w:rsidRDefault="00CC2E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:rsidR="00CC2EFF" w:rsidRDefault="00CC2E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CC2EFF" w:rsidRDefault="00DE6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                  ____________________________________</w:t>
      </w:r>
    </w:p>
    <w:p w:rsidR="00CC2EFF" w:rsidRDefault="00DE6753" w:rsidP="007A1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Tiago Pasa                                                                Jose Luiz Comin</w:t>
      </w:r>
    </w:p>
    <w:p w:rsidR="00CC2EFF" w:rsidRDefault="007A11FE" w:rsidP="007A1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Presidente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Vice-Presidente</w:t>
      </w:r>
    </w:p>
    <w:p w:rsidR="007A11FE" w:rsidRDefault="007A1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:rsidR="00CC2EFF" w:rsidRDefault="00DE6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                   __________________________________</w:t>
      </w:r>
    </w:p>
    <w:p w:rsidR="00CC2EFF" w:rsidRDefault="00DE6753" w:rsidP="007A11F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Luiza Santi                                              Márcio André Rossi</w:t>
      </w:r>
    </w:p>
    <w:p w:rsidR="007A11FE" w:rsidRDefault="007A11FE" w:rsidP="007A11FE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1º Secretária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ab/>
        <w:t>2º Secretário</w:t>
      </w:r>
    </w:p>
    <w:p w:rsidR="007A11FE" w:rsidRDefault="007A11FE" w:rsidP="007A11FE">
      <w:pPr>
        <w:rPr>
          <w:sz w:val="24"/>
          <w:szCs w:val="24"/>
        </w:rPr>
      </w:pPr>
    </w:p>
    <w:p w:rsidR="00CC2EFF" w:rsidRDefault="00DE6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</w:t>
      </w:r>
    </w:p>
    <w:p w:rsidR="00CC2EFF" w:rsidRDefault="00DE6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Jaime Panazzolo</w:t>
      </w:r>
    </w:p>
    <w:p w:rsidR="00CC2EFF" w:rsidRDefault="007A11FE" w:rsidP="007A11FE">
      <w:pPr>
        <w:ind w:left="3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Vereador</w:t>
      </w:r>
    </w:p>
    <w:p w:rsidR="00CD132B" w:rsidRDefault="00CD132B" w:rsidP="007A11FE">
      <w:pPr>
        <w:ind w:left="3600"/>
        <w:jc w:val="both"/>
        <w:rPr>
          <w:sz w:val="24"/>
          <w:szCs w:val="24"/>
        </w:rPr>
      </w:pPr>
      <w:bookmarkStart w:id="0" w:name="_GoBack"/>
      <w:bookmarkEnd w:id="0"/>
    </w:p>
    <w:p w:rsidR="00CC2EFF" w:rsidRDefault="00DE675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JUSTIFICATIVA:</w:t>
      </w:r>
    </w:p>
    <w:p w:rsidR="00CC2EFF" w:rsidRDefault="00CC2EFF">
      <w:pPr>
        <w:jc w:val="both"/>
        <w:rPr>
          <w:sz w:val="24"/>
          <w:szCs w:val="24"/>
        </w:rPr>
      </w:pPr>
    </w:p>
    <w:p w:rsidR="00CC2EFF" w:rsidRDefault="00DE6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Senhor Presidente </w:t>
      </w:r>
    </w:p>
    <w:p w:rsidR="00CC2EFF" w:rsidRDefault="00DE6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Senhores Vereadores </w:t>
      </w:r>
    </w:p>
    <w:p w:rsidR="00CC2EFF" w:rsidRDefault="00CC2EFF">
      <w:pPr>
        <w:jc w:val="both"/>
        <w:rPr>
          <w:sz w:val="24"/>
          <w:szCs w:val="24"/>
        </w:rPr>
      </w:pPr>
    </w:p>
    <w:p w:rsidR="00CC2EFF" w:rsidRDefault="00DE67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Vereadores que abaixo subscrevem vêm apresentar a esta Egrégia Câmara de Vereadores, a EMENDA </w:t>
      </w:r>
      <w:r w:rsidR="00E51820">
        <w:rPr>
          <w:sz w:val="24"/>
          <w:szCs w:val="24"/>
        </w:rPr>
        <w:t xml:space="preserve">MODIFICATIVA 01/2021 REFERENTE </w:t>
      </w:r>
      <w:r>
        <w:rPr>
          <w:sz w:val="24"/>
          <w:szCs w:val="24"/>
        </w:rPr>
        <w:t xml:space="preserve">AO PROJETO DE RESOLUÇÃO Nº: 04/2021, que visa alterar o art. 3º do Cargo de Assessor Jurídico, por ferir alguns princípios tais como da independência funcional, da Dignidade da advocacia. </w:t>
      </w:r>
    </w:p>
    <w:p w:rsidR="00CC2EFF" w:rsidRDefault="00DE6753">
      <w:pPr>
        <w:jc w:val="both"/>
        <w:rPr>
          <w:sz w:val="24"/>
          <w:szCs w:val="24"/>
        </w:rPr>
      </w:pPr>
      <w:r>
        <w:rPr>
          <w:sz w:val="24"/>
          <w:szCs w:val="24"/>
        </w:rPr>
        <w:t>A lei Federal 8.906/94, além de afastar qualquer tipo de controle de jornada de trabalho do advogado diz ser o controle de jornada incompatível com o exercício da advocacia.</w:t>
      </w:r>
    </w:p>
    <w:p w:rsidR="00CC2EFF" w:rsidRDefault="00DE6753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Conselho Federal da Ordem dos Advogados do Brasil editou a Súmula 09, que assim dispõe: </w:t>
      </w:r>
    </w:p>
    <w:p w:rsidR="00CC2EFF" w:rsidRDefault="00DE6753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“Súmula 09- O controle de ponto é incompatível com as atividades do Advogado Público, cuja atividade exige flexibilidade de horário”.</w:t>
      </w:r>
    </w:p>
    <w:p w:rsidR="00CC2EFF" w:rsidRDefault="00DE6753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A submissão a controle ponto viola prerrogativas basilares da profissão: a autonomia e a independência funcional, como já mencionado.</w:t>
      </w:r>
    </w:p>
    <w:p w:rsidR="00CC2EFF" w:rsidRDefault="00DE6753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Neste contexto, o acordão da eminente Ministra </w:t>
      </w:r>
      <w:proofErr w:type="spellStart"/>
      <w:r>
        <w:rPr>
          <w:sz w:val="24"/>
          <w:szCs w:val="24"/>
        </w:rPr>
        <w:t>Cármen</w:t>
      </w:r>
      <w:proofErr w:type="spellEnd"/>
      <w:r>
        <w:rPr>
          <w:sz w:val="24"/>
          <w:szCs w:val="24"/>
        </w:rPr>
        <w:t xml:space="preserve"> Lucia do Supremo Tribunal Federal, menciona: </w:t>
      </w:r>
    </w:p>
    <w:p w:rsidR="00CC2EFF" w:rsidRDefault="00DE6753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(...) o advogado público tem vínculo jurídico específico e compromisso peculiar com o interesse público posto no sistema jurídico, o qual há de ser legalmente concretizado pelo governante e pelo administrador público. Tal interesse não sucumbe nem se altera a cada quatro anos aos sabores e humores de alguns administradores ou de grupos que, eventualmente, detenham maiorias parlamentares e administrativas. Por isso mesmo é que o advogado não pode ficar sujeito a interesses subjetivos e passageiros dos governantes.”</w:t>
      </w:r>
    </w:p>
    <w:p w:rsidR="00CC2EFF" w:rsidRDefault="00DE6753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A necessidade de respeito à independência funcional do advogado público, assegurado o fortalecimento e a defesa estrita do interesse público, não se coaduna, portanto, com controle ponto. O principal instrumento que assegura o livre exercício da advocacia pública são as prerrogativas funcionais, previstas no Estatuto da Advocacia, que jamais devem ser tratadas como privilégios.</w:t>
      </w:r>
    </w:p>
    <w:p w:rsidR="00CC2EFF" w:rsidRDefault="00CC2EFF">
      <w:pPr>
        <w:jc w:val="both"/>
        <w:rPr>
          <w:sz w:val="24"/>
          <w:szCs w:val="24"/>
        </w:rPr>
      </w:pPr>
    </w:p>
    <w:p w:rsidR="00CC2EFF" w:rsidRDefault="00DE675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Pois muitas funções exercidas pelo advogado se dão fora do ambiente de trabalho, e, portanto, há necessidade de maleabilidade para o completo exercício de sua função social, sob pena de afronta à independência funcional.</w:t>
      </w:r>
    </w:p>
    <w:p w:rsidR="00CC2EFF" w:rsidRDefault="00DE67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controle ponto é um ato ofensivo à dignidade da advocacia, atividade que exige flexibilidade de horário, além de uma violação do princípio de isonomia. </w:t>
      </w:r>
      <w:r w:rsidR="00E51820">
        <w:rPr>
          <w:sz w:val="24"/>
          <w:szCs w:val="24"/>
        </w:rPr>
        <w:t>Pois, a</w:t>
      </w:r>
      <w:r>
        <w:rPr>
          <w:sz w:val="24"/>
          <w:szCs w:val="24"/>
        </w:rPr>
        <w:t xml:space="preserve"> exigência de controle ponto do advogado viola prerrogativas basilares da autonomia e da independência </w:t>
      </w:r>
      <w:r w:rsidR="00E51820">
        <w:rPr>
          <w:sz w:val="24"/>
          <w:szCs w:val="24"/>
        </w:rPr>
        <w:t>funcionais,</w:t>
      </w:r>
      <w:r>
        <w:rPr>
          <w:sz w:val="24"/>
          <w:szCs w:val="24"/>
        </w:rPr>
        <w:t xml:space="preserve"> visto que muitas funções jurídicas são exercidas fora do ambiente de trabalho e fora do horário de expediente e a maleabilidade é necessária para o completo exercício dessa importante função social.</w:t>
      </w:r>
    </w:p>
    <w:p w:rsidR="00CC2EFF" w:rsidRDefault="00DE6753">
      <w:pPr>
        <w:jc w:val="both"/>
        <w:rPr>
          <w:sz w:val="24"/>
          <w:szCs w:val="24"/>
        </w:rPr>
      </w:pPr>
      <w:r>
        <w:rPr>
          <w:sz w:val="24"/>
          <w:szCs w:val="24"/>
        </w:rPr>
        <w:t>Pelo exposto, encaminha- se a está Casa Legislativa a emenda</w:t>
      </w:r>
      <w:r w:rsidR="00E51820">
        <w:rPr>
          <w:sz w:val="24"/>
          <w:szCs w:val="24"/>
        </w:rPr>
        <w:t xml:space="preserve"> modificativa 01/2021 referente ao</w:t>
      </w:r>
      <w:r>
        <w:rPr>
          <w:sz w:val="24"/>
          <w:szCs w:val="24"/>
        </w:rPr>
        <w:t xml:space="preserve"> projeto de resolução de nº: 04/2021   para análise e apreciação, contando com o apoio de todos os nobres colegas.</w:t>
      </w:r>
    </w:p>
    <w:p w:rsidR="00CC2EFF" w:rsidRDefault="00CC2EFF">
      <w:pPr>
        <w:jc w:val="both"/>
        <w:rPr>
          <w:sz w:val="24"/>
          <w:szCs w:val="24"/>
        </w:rPr>
      </w:pPr>
    </w:p>
    <w:p w:rsidR="00CC2EFF" w:rsidRDefault="00DE6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Sala das Sessões,30 de novembro de 2021.</w:t>
      </w:r>
    </w:p>
    <w:p w:rsidR="00CC2EFF" w:rsidRDefault="00CC2E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CC2EFF" w:rsidRDefault="00CC2E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CC2EFF" w:rsidRDefault="00CC2E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CC2EFF" w:rsidRDefault="00CC2E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CC2EFF" w:rsidRDefault="00CC2EFF">
      <w:pPr>
        <w:jc w:val="both"/>
        <w:rPr>
          <w:sz w:val="24"/>
          <w:szCs w:val="24"/>
        </w:rPr>
      </w:pPr>
    </w:p>
    <w:p w:rsidR="00CC2EFF" w:rsidRDefault="00CC2EFF">
      <w:pPr>
        <w:jc w:val="both"/>
        <w:rPr>
          <w:sz w:val="24"/>
          <w:szCs w:val="24"/>
        </w:rPr>
      </w:pPr>
    </w:p>
    <w:p w:rsidR="00CC2EFF" w:rsidRDefault="00CC2EFF">
      <w:pPr>
        <w:ind w:firstLine="720"/>
        <w:jc w:val="both"/>
        <w:rPr>
          <w:sz w:val="24"/>
          <w:szCs w:val="24"/>
        </w:rPr>
      </w:pPr>
    </w:p>
    <w:p w:rsidR="00CC2EFF" w:rsidRDefault="00CC2EFF">
      <w:pPr>
        <w:ind w:firstLine="720"/>
        <w:jc w:val="both"/>
        <w:rPr>
          <w:sz w:val="24"/>
          <w:szCs w:val="24"/>
        </w:rPr>
      </w:pPr>
    </w:p>
    <w:p w:rsidR="00CC2EFF" w:rsidRDefault="00CC2EFF">
      <w:pPr>
        <w:ind w:firstLine="720"/>
        <w:jc w:val="both"/>
        <w:rPr>
          <w:sz w:val="24"/>
          <w:szCs w:val="24"/>
        </w:rPr>
      </w:pPr>
    </w:p>
    <w:p w:rsidR="00CC2EFF" w:rsidRDefault="00CC2EFF">
      <w:pPr>
        <w:rPr>
          <w:sz w:val="24"/>
          <w:szCs w:val="24"/>
        </w:rPr>
      </w:pPr>
    </w:p>
    <w:sectPr w:rsidR="00CC2EFF">
      <w:headerReference w:type="default" r:id="rId7"/>
      <w:footerReference w:type="default" r:id="rId8"/>
      <w:pgSz w:w="11906" w:h="16838"/>
      <w:pgMar w:top="2694" w:right="1416" w:bottom="1417" w:left="1701" w:header="284" w:footer="4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87A" w:rsidRDefault="00DA387A">
      <w:pPr>
        <w:spacing w:after="0" w:line="240" w:lineRule="auto"/>
      </w:pPr>
      <w:r>
        <w:separator/>
      </w:r>
    </w:p>
  </w:endnote>
  <w:endnote w:type="continuationSeparator" w:id="0">
    <w:p w:rsidR="00DA387A" w:rsidRDefault="00DA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EFF" w:rsidRDefault="00DE67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364"/>
      </w:tabs>
      <w:spacing w:after="0" w:line="240" w:lineRule="auto"/>
      <w:jc w:val="both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9ª LEGISLATURA DA CÂMARA DE VEREADORES DE NOVA ROMA DO SUL | RUA JULIO DE CASTILHOS, N° 895, CENTRO, CEP 95260-000 </w:t>
    </w:r>
  </w:p>
  <w:p w:rsidR="00CC2EFF" w:rsidRDefault="00DE67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364"/>
      </w:tabs>
      <w:spacing w:after="0" w:line="240" w:lineRule="auto"/>
      <w:jc w:val="both"/>
      <w:rPr>
        <w:color w:val="000000"/>
        <w:sz w:val="16"/>
        <w:szCs w:val="16"/>
      </w:rPr>
    </w:pPr>
    <w:r>
      <w:rPr>
        <w:color w:val="000000"/>
        <w:sz w:val="16"/>
        <w:szCs w:val="16"/>
      </w:rPr>
      <w:t>CNPJ 92.860.691/0001-11 | 054 3294-1005 | NOVAROMADOSUL.RS.LEG.BR | CAMARAVEREADORES@NOVAROMADOSUL.RS.GOV.BR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87A" w:rsidRDefault="00DA387A">
      <w:pPr>
        <w:spacing w:after="0" w:line="240" w:lineRule="auto"/>
      </w:pPr>
      <w:r>
        <w:separator/>
      </w:r>
    </w:p>
  </w:footnote>
  <w:footnote w:type="continuationSeparator" w:id="0">
    <w:p w:rsidR="00DA387A" w:rsidRDefault="00DA3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EFF" w:rsidRDefault="00DE67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709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3714826" cy="1238275"/>
          <wp:effectExtent l="0" t="0" r="0" b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6725" t="33070" r="16712" b="35549"/>
                  <a:stretch>
                    <a:fillRect/>
                  </a:stretch>
                </pic:blipFill>
                <pic:spPr>
                  <a:xfrm>
                    <a:off x="0" y="0"/>
                    <a:ext cx="3714826" cy="123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FF"/>
    <w:rsid w:val="0008092B"/>
    <w:rsid w:val="002E4754"/>
    <w:rsid w:val="006A741B"/>
    <w:rsid w:val="007A11FE"/>
    <w:rsid w:val="007A2267"/>
    <w:rsid w:val="009C1A6C"/>
    <w:rsid w:val="00CC2EFF"/>
    <w:rsid w:val="00CD132B"/>
    <w:rsid w:val="00DA387A"/>
    <w:rsid w:val="00DE6753"/>
    <w:rsid w:val="00E5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45B9A-0F44-499E-AF40-C7B9054E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1F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C01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01F4"/>
  </w:style>
  <w:style w:type="paragraph" w:styleId="Rodap">
    <w:name w:val="footer"/>
    <w:basedOn w:val="Normal"/>
    <w:link w:val="RodapChar"/>
    <w:uiPriority w:val="99"/>
    <w:unhideWhenUsed/>
    <w:rsid w:val="002C01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01F4"/>
  </w:style>
  <w:style w:type="paragraph" w:styleId="SemEspaamento">
    <w:name w:val="No Spacing"/>
    <w:uiPriority w:val="1"/>
    <w:qFormat/>
    <w:rsid w:val="002C01F4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C9EAR9y39TI8DwDAUV4Iv19jeA==">AMUW2mV/tnYdRmdz9NgjUsoms+ocLVOeDeCPdNUv+7rAE9xKOgvYMQj8DqDyb/GiW3Ld0Ir4PIZYC/PoMW0itb2IYeuUa4z3A7fSp1gHwQPzUk+9hf6Hwcc=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678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Conta da Microsoft</cp:lastModifiedBy>
  <cp:revision>8</cp:revision>
  <cp:lastPrinted>2021-12-01T18:50:00Z</cp:lastPrinted>
  <dcterms:created xsi:type="dcterms:W3CDTF">2021-11-30T16:46:00Z</dcterms:created>
  <dcterms:modified xsi:type="dcterms:W3CDTF">2021-12-01T19:05:00Z</dcterms:modified>
</cp:coreProperties>
</file>